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1: Phát triển kinh tế và sự biến đổi môi trường tự nhiên</w:t>
      </w:r>
    </w:p>
    <w:p>
      <w:r>
        <w:rPr>
          <w:b/>
        </w:rPr>
        <w:t>Giải Chuyên đề KTPL 11 Chuyên đề 1: Phát triển kinh tế và sự biến đổi môi trường tự nhiên</w:t>
      </w:r>
      <w:r>
        <w:br/>
      </w:r>
      <w:r>
        <w:rPr>
          <w:b/>
        </w:rPr>
        <w:t>Bài 1: Phát triển kinh tế và bảo vệ môi trường tự nhiên</w:t>
      </w:r>
      <w:r>
        <w:br/>
      </w:r>
      <w:r>
        <w:t>Xem lời giải</w:t>
      </w:r>
      <w:r>
        <w:br/>
      </w:r>
      <w:r>
        <w:rPr>
          <w:b/>
        </w:rPr>
        <w:t>Bài 2: Thực hành nghiên cứu về trường hợp cuộc sống con người bị ảnh hưởng do tác động của phát triển kinh tế đến môi trường tự nhiên</w:t>
      </w:r>
      <w:r>
        <w:br/>
      </w:r>
      <w:r>
        <w:t>Xem lời giải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