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2: Giáo dục pháp luật</w:t>
      </w:r>
    </w:p>
    <w:p>
      <w:r>
        <w:rPr>
          <w:b/>
        </w:rPr>
        <w:t>Giải KTPL 11 Phần 2: Giáo dục pháp luật</w:t>
      </w:r>
      <w:r>
        <w:br/>
      </w:r>
      <w:r>
        <w:rPr>
          <w:b/>
        </w:rPr>
        <w:t>Chủ đề 7: Quyền bình đẳng của công dân</w:t>
      </w:r>
      <w:r>
        <w:br/>
      </w:r>
      <w:r>
        <w:rPr>
          <w:b/>
        </w:rPr>
        <w:t>Bài 10: Quyền bình đẳng của công dân trước pháp luật</w:t>
      </w:r>
      <w:r>
        <w:br/>
      </w:r>
      <w:r>
        <w:rPr>
          <w:b/>
        </w:rPr>
        <w:t>Bài 11: Bình đẳng giới</w:t>
      </w:r>
      <w:r>
        <w:br/>
      </w:r>
      <w:r>
        <w:rPr>
          <w:b/>
        </w:rPr>
        <w:t>Bài 12: Quyền bình đẳng giữa các dân tộc, tôn giáo</w:t>
      </w:r>
      <w:r>
        <w:br/>
      </w:r>
      <w:r>
        <w:rPr>
          <w:b/>
        </w:rPr>
        <w:t>Chủ đề 8: Một số quyền dân chủ cơ bản của công dân</w:t>
      </w:r>
      <w:r>
        <w:br/>
      </w:r>
      <w:r>
        <w:rPr>
          <w:b/>
        </w:rPr>
        <w:t>Bài 13: Quyền và nghĩa vụ công dân trong tham gia quản lí nhà nước và xã hội</w:t>
      </w:r>
      <w:r>
        <w:br/>
      </w:r>
      <w:r>
        <w:rPr>
          <w:b/>
        </w:rPr>
        <w:t>Bài 14: Quyền và nghĩa vụ công dân về bầu cử và ứng cử</w:t>
      </w:r>
      <w:r>
        <w:br/>
      </w:r>
      <w:r>
        <w:rPr>
          <w:b/>
        </w:rPr>
        <w:t>Bài 15: Quyền và nghĩa vụ công dân về khiếu nại, tố cáo</w:t>
      </w:r>
      <w:r>
        <w:br/>
      </w:r>
      <w:r>
        <w:rPr>
          <w:b/>
        </w:rPr>
        <w:t>Bài 16: Quyền và nghĩa vụ công dân về bảo vệ tổ quốc</w:t>
      </w:r>
      <w:r>
        <w:br/>
      </w:r>
      <w:r>
        <w:rPr>
          <w:b/>
        </w:rPr>
        <w:t>Chủ đề 9: Một số quyền tự do cơ bản của công dân</w:t>
      </w:r>
      <w:r>
        <w:br/>
      </w:r>
      <w:r>
        <w:rPr>
          <w:b/>
        </w:rPr>
        <w:t>Bài 17: Quyền bất khả xâm phạm về thân thể, được pháp luật bảo hộ về tính mạng, sức khoẻ, danh dự và nhân phẩm</w:t>
      </w:r>
      <w:r>
        <w:br/>
      </w:r>
      <w:r>
        <w:rPr>
          <w:b/>
        </w:rPr>
        <w:t>Bài 18: Quyền bất khả xâm phạm về chỗ ở</w:t>
      </w:r>
      <w:r>
        <w:br/>
      </w:r>
      <w:r>
        <w:rPr>
          <w:b/>
        </w:rPr>
        <w:t>Bài 19: Quyền được bảo đảm an toàn và bí mật thư tín, điện thoại, điện tín</w:t>
      </w:r>
      <w:r>
        <w:br/>
      </w:r>
      <w:r>
        <w:rPr>
          <w:b/>
        </w:rPr>
        <w:t>Bài 20: Quyền và nghĩa vụ công dân về tự do ngôn luận, báo chí và tiếp cận thông tin</w:t>
      </w:r>
      <w:r>
        <w:br/>
      </w:r>
      <w:r>
        <w:rPr>
          <w:b/>
        </w:rPr>
        <w:t>Bài 21: Quyền và nghĩa vụ công dân về tự do tín ngưỡng và tôn giáo</w:t>
      </w:r>
      <w:r>
        <w:br/>
      </w:r>
      <w:r>
        <w:rPr>
          <w:b/>
        </w:rPr>
        <w:t>Xem thêm lời giải bài tập Kinh tế pháp luật lớp 11 Chân trời sáng tạo hay, chi tiết khác:</w:t>
      </w:r>
      <w:r>
        <w:br/>
      </w:r>
      <w:r>
        <w:t>Phần 1: Giáo dục kinh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