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3: Bảo hiểm và an sinh xã hội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3</w:t>
      </w:r>
      <w:r>
        <w:rPr>
          <w:b/>
        </w:rPr>
        <w:t>: Bảo hiểm và an sinh xã hội</w:t>
      </w:r>
      <w:r>
        <w:br/>
      </w:r>
      <w:r>
        <w:rPr>
          <w:b/>
        </w:rPr>
        <w:t>Bài 3: Bảo hiểm</w:t>
      </w:r>
      <w:r>
        <w:br/>
      </w:r>
      <w:r>
        <w:rPr>
          <w:b/>
        </w:rPr>
        <w:t>Bài 4: An sinh xã hội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  <w:r>
        <w:rPr>
          <w:b/>
        </w:rPr>
        <w:t>Chủ đề 8: Quyền và nghĩa vụ của công dân về văn hóa, xã hội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