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Vệ sinh an toàn thực phẩm</w:t>
      </w:r>
    </w:p>
    <w:p>
      <w:r>
        <w:rPr>
          <w:b/>
        </w:rPr>
        <w:t>Giải Chuyên đề 3: Vệ sinh an toàn thực phẩm</w:t>
      </w:r>
      <w:r>
        <w:br/>
      </w:r>
      <w:r>
        <w:rPr>
          <w:b/>
        </w:rPr>
        <w:t>Bài 10: Vệ sinh an toàn thực phẩm</w:t>
      </w:r>
      <w:r>
        <w:br/>
      </w:r>
      <w:r>
        <w:rPr>
          <w:b/>
        </w:rPr>
        <w:t>Bài 11: Ngộ độc thực phẩm</w:t>
      </w:r>
      <w:r>
        <w:br/>
      </w:r>
      <w:r>
        <w:rPr>
          <w:b/>
        </w:rPr>
        <w:t>Bài 12: Dự án : Điều tra về hiện trạng mất vệ sinh an toàn thực phẩm tại địa phương</w:t>
      </w:r>
      <w:r>
        <w:br/>
      </w:r>
      <w:r>
        <w:rPr>
          <w:b/>
        </w:rPr>
        <w:t>Ôn tập chuyên đề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