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3. Hàm số và đồ thị</w:t>
      </w:r>
    </w:p>
    <w:p>
      <w:r>
        <w:rPr>
          <w:b/>
        </w:rPr>
        <w:t>Mục lục lý thuyết Toán 10 Chương 3. Hàm số và đồ thị – Cánh diều</w:t>
      </w:r>
      <w:r>
        <w:br/>
      </w:r>
      <w:r>
        <w:rPr>
          <w:b/>
        </w:rPr>
        <w:t>Lý thuyết Bài 1. Hàm số và đồ thị</w:t>
      </w:r>
      <w:r>
        <w:br/>
      </w:r>
      <w:r>
        <w:rPr>
          <w:b/>
        </w:rPr>
        <w:t>Lý thuyết Bài 2. Hàm số bậc hai. Đồ thị hàm số bậc hai và ứng dụng</w:t>
      </w:r>
      <w:r>
        <w:br/>
      </w:r>
      <w:r>
        <w:rPr>
          <w:b/>
        </w:rPr>
        <w:t>Lý thuyết Bài 3. Dấu của tam thức bậc hai</w:t>
      </w:r>
      <w:r>
        <w:br/>
      </w:r>
      <w:r>
        <w:rPr>
          <w:b/>
        </w:rPr>
        <w:t>Lý thuyết Bài 4. Bất phương trình bậc hai một ẩn</w:t>
      </w:r>
      <w:r>
        <w:br/>
      </w:r>
      <w:r>
        <w:rPr>
          <w:b/>
        </w:rPr>
        <w:t>Lý thuyết Bài 5. Hai dạng phương trình quy về phương trình bậc hai</w:t>
      </w:r>
      <w:r>
        <w:br/>
      </w:r>
      <w:r>
        <w:rPr>
          <w:b/>
        </w:rPr>
        <w:t>Lý thuyết 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