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Chương 10: Xác suất</w:t>
      </w:r>
    </w:p>
    <w:p>
      <w:r>
        <w:rPr>
          <w:b/>
        </w:rPr>
        <w:t>Mục lục lý thuyết Toán 10 Chương 10: Xác suất - Chân trời sáng tạo</w:t>
      </w:r>
      <w:r>
        <w:br/>
      </w:r>
      <w:r>
        <w:rPr>
          <w:b/>
        </w:rPr>
        <w:t>Lý thuyết Bài 1: Không gian mẫu và biến cố</w:t>
      </w:r>
      <w:r>
        <w:br/>
      </w:r>
      <w:r>
        <w:rPr>
          <w:b/>
        </w:rPr>
        <w:t>Lý thuyết Bài 2: Xác suất của biến cố</w:t>
      </w:r>
      <w:r>
        <w:br/>
      </w:r>
      <w:r>
        <w:rPr>
          <w:b/>
        </w:rPr>
        <w:t>Lý thuyết Bài tập cuối chương 10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