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Bất phương trình và hệ bất phương trình bậc nhất hai ẩn</w:t>
      </w:r>
    </w:p>
    <w:p>
      <w:r>
        <w:rPr>
          <w:b/>
        </w:rPr>
        <w:t xml:space="preserve">Mục lục Giải bài tập Toán lớp 10 </w:t>
      </w:r>
      <w:r>
        <w:rPr>
          <w:b/>
        </w:rPr>
        <w:t>Chương 2: Bất phương trình và hệ bất phương trình bậc nhất hai ẩn</w:t>
      </w:r>
      <w:r>
        <w:br/>
      </w:r>
      <w:r>
        <w:rPr>
          <w:b/>
        </w:rPr>
        <w:t>Bài 3: Bất phương trình bậc nhất hai ẩn</w:t>
      </w:r>
      <w:r>
        <w:br/>
      </w:r>
      <w:r>
        <w:rPr>
          <w:b/>
        </w:rPr>
        <w:t>Bài 4: Hệ bất phương trình bậc nhất hai ẩn</w:t>
      </w:r>
      <w:r>
        <w:br/>
      </w:r>
      <w:r>
        <w:rPr>
          <w:b/>
        </w:rPr>
        <w:t>Bài ôn tập chương 2</w:t>
      </w:r>
      <w:r>
        <w:br/>
      </w:r>
      <w:r>
        <w:rPr>
          <w:b/>
        </w:rPr>
        <w:t xml:space="preserve">Xem thêm lời giải bài tập Toán lớp 10 Kết nối tri thức với cuộc sống hay, chi tiết khác: </w:t>
      </w:r>
      <w:r>
        <w:br/>
      </w:r>
      <w:r>
        <w:t>Chương 1: Mệnh đề và tập hợp</w:t>
      </w:r>
      <w:r>
        <w:br/>
      </w:r>
      <w:r>
        <w:t>Chương 3: Hệ thức lượng trong tam giác</w:t>
      </w:r>
      <w:r>
        <w:br/>
      </w:r>
      <w:r>
        <w:t>Chương 4: Vecto</w:t>
      </w:r>
      <w:r>
        <w:br/>
      </w:r>
      <w:r>
        <w:t>Chương 5: Các số đặc trưng của mẫu số liệu không ghép nhóm</w:t>
      </w:r>
      <w:r>
        <w:br/>
      </w:r>
      <w:r>
        <w:t>Hoạt động thực hành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