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Hệ thức lượng trong tam giác</w:t>
      </w:r>
    </w:p>
    <w:p>
      <w:r>
        <w:rPr>
          <w:b/>
        </w:rPr>
        <w:t xml:space="preserve">Mục lục Giải bài tập Toán 10 </w:t>
      </w:r>
      <w:r>
        <w:rPr>
          <w:b/>
        </w:rPr>
        <w:t>Chương 3: Hệ thức lượng trong tam giác</w:t>
      </w:r>
      <w:r>
        <w:br/>
      </w:r>
      <w:r>
        <w:rPr>
          <w:b/>
        </w:rPr>
        <w:t>Bài 5: Giá trị lượng giác của một góc từ 0 độ đến 180 độ</w:t>
      </w:r>
      <w:r>
        <w:br/>
      </w:r>
      <w:r>
        <w:rPr>
          <w:b/>
        </w:rPr>
        <w:t>Bài 6: Hệ thức lượng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4: Vecto</w:t>
      </w:r>
      <w:r>
        <w:br/>
      </w:r>
      <w:r>
        <w:t>Chương 5: Các số đặc trưng của mẫu số liệu không ghép nhóm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