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Hàm số, đồ thị và ứng dụng</w:t>
      </w:r>
    </w:p>
    <w:p>
      <w:r>
        <w:rPr>
          <w:b/>
        </w:rPr>
        <w:t>Giải bài tập Toán lớp 10 Chương 6: Hàm số, đồ thị và ứng dụng</w:t>
      </w:r>
      <w:r>
        <w:br/>
      </w:r>
      <w:r>
        <w:rPr>
          <w:b/>
        </w:rPr>
        <w:t>Bài 15: Hàm số</w:t>
      </w:r>
      <w:r>
        <w:br/>
      </w:r>
      <w:r>
        <w:rPr>
          <w:b/>
        </w:rPr>
        <w:t>Bài 16: Hàm số bậc hai</w:t>
      </w:r>
      <w:r>
        <w:br/>
      </w:r>
      <w:r>
        <w:rPr>
          <w:b/>
        </w:rPr>
        <w:t>Bài 17: Dấu của tam thức bậc hai</w:t>
      </w:r>
      <w:r>
        <w:br/>
      </w:r>
      <w:r>
        <w:rPr>
          <w:b/>
        </w:rPr>
        <w:t>Bài 18: Phương trình quy về phương trình bậc hai</w:t>
      </w:r>
      <w:r>
        <w:br/>
      </w:r>
      <w:r>
        <w:rPr>
          <w:b/>
        </w:rPr>
        <w:t>Bài tập cuối chương 6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7: Phương pháp tọa độ trong mặt phẳng</w:t>
      </w:r>
      <w:r>
        <w:br/>
      </w:r>
      <w:r>
        <w:t>Chương 8: Đại số tổ hợp</w:t>
      </w:r>
      <w:r>
        <w:br/>
      </w:r>
      <w:r>
        <w:t>Chương 9: Tính xác suất theo định nghĩa cổ điển</w:t>
      </w:r>
      <w:r>
        <w:br/>
      </w:r>
      <w:r>
        <w:t>Hoạt động thực hành trải nghiệm</w:t>
      </w:r>
      <w:r>
        <w:br/>
      </w:r>
      <w:r>
        <w:t>Chương 1: Mệnh đề và tập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