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trải nghiệm</w:t>
      </w:r>
    </w:p>
    <w:p>
      <w:r>
        <w:rPr>
          <w:b/>
        </w:rPr>
        <w:t xml:space="preserve">Mục lục Giải bài tập </w:t>
      </w:r>
      <w:r>
        <w:rPr>
          <w:b/>
        </w:rPr>
        <w:t xml:space="preserve">Toán lớp 10 </w:t>
      </w:r>
      <w:r>
        <w:rPr>
          <w:b/>
        </w:rPr>
        <w:t>Hoạt động thực hành trải nghiệm</w:t>
      </w:r>
      <w:r>
        <w:br/>
      </w:r>
      <w:r>
        <w:rPr>
          <w:b/>
        </w:rPr>
        <w:t>Tìm hiểu một số kiến thức về tài chính</w:t>
      </w:r>
      <w:r>
        <w:br/>
      </w:r>
      <w:r>
        <w:rPr>
          <w:b/>
        </w:rPr>
        <w:t>Mạng xã hội: lợi và hại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  <w:r>
        <w:t>Chương 4: Vecto</w:t>
      </w:r>
      <w:r>
        <w:br/>
      </w:r>
      <w:r>
        <w:t>Chương 5: Các số đặc trưng của mẫu số liệu không ghép nhóm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