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5: Các số đặc trưng đo xu thế trung tâm cho mẫu số liệu ghép nhóm</w:t>
      </w:r>
    </w:p>
    <w:p>
      <w:r>
        <w:rPr>
          <w:b/>
        </w:rPr>
        <w:t xml:space="preserve">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Chương 5: Các số đặc trưng đo xu thế trung tâm cho mẫu số liệu ghép nhóm</w:t>
      </w:r>
      <w:r>
        <w:br/>
      </w:r>
      <w:r>
        <w:rPr>
          <w:b/>
        </w:rPr>
        <w:t>Bài 1: Số trung bình và mốt của mẫu số liệu ghép nhóm</w:t>
      </w:r>
      <w:r>
        <w:br/>
      </w:r>
      <w:r>
        <w:rPr>
          <w:b/>
        </w:rPr>
        <w:t>Bài 2: Trung vị và tứ phân vị của mẫu số liệu ghép nhóm</w:t>
      </w:r>
      <w:r>
        <w:br/>
      </w:r>
      <w:r>
        <w:rPr>
          <w:b/>
        </w:rPr>
        <w:t>Bài tập cuối chương 5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 </w:t>
      </w:r>
      <w:r>
        <w:br/>
      </w:r>
      <w:r>
        <w:t>Chương 1: Hàm số lượng giác và phương trình lượng giác</w:t>
      </w:r>
      <w:r>
        <w:br/>
      </w:r>
      <w:r>
        <w:t>Chương 2: Dãy số. Cấp số cộng. Cấp số nhân</w:t>
      </w:r>
      <w:r>
        <w:br/>
      </w:r>
      <w:r>
        <w:t>Chương 3: Giới hạn. Hàm số liên tục</w:t>
      </w:r>
      <w:r>
        <w:br/>
      </w:r>
      <w:r>
        <w:t>Chương 4: Đường thẳng và mặt phẳng. Quan hệ song song trong không gian</w:t>
      </w:r>
      <w:r>
        <w:br/>
      </w:r>
      <w:r>
        <w:t>Hoạt động thực hành và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