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4: Đường thẳng và mặt phẳng. Quan hệ song song trong không gian</w:t>
      </w:r>
    </w:p>
    <w:p>
      <w:r>
        <w:rPr>
          <w:b/>
        </w:rPr>
        <w:t>Lý thuyết Toán 11 Chương 4: Đường thẳng và mặt phẳng. Quan hệ song song trong không gian - Chân trời sáng tạo</w:t>
      </w:r>
      <w:r>
        <w:br/>
      </w:r>
      <w:r>
        <w:rPr>
          <w:b/>
        </w:rPr>
        <w:t>Lý thuyết Bài 1: Điểm, đường thẳng và mặt phẳng trong không gian</w:t>
      </w:r>
      <w:r>
        <w:br/>
      </w:r>
      <w:r>
        <w:rPr>
          <w:b/>
        </w:rPr>
        <w:t>Lý thuyết Bài 2: Hai đường thẳng song song</w:t>
      </w:r>
      <w:r>
        <w:br/>
      </w:r>
      <w:r>
        <w:rPr>
          <w:b/>
        </w:rPr>
        <w:t>Lý thuyết Bài 3: Đường thẳng và mặt phẳng song song</w:t>
      </w:r>
      <w:r>
        <w:br/>
      </w:r>
      <w:r>
        <w:rPr>
          <w:b/>
        </w:rPr>
        <w:t>Lý thuyết Bài 4: Hai mặt phẳng song song</w:t>
      </w:r>
      <w:r>
        <w:br/>
      </w:r>
      <w:r>
        <w:rPr>
          <w:b/>
        </w:rPr>
        <w:t>Lý thuyết Bài 5: Phép chiếu song song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  <w:r>
        <w:t>Lý thuyết Chương 7: Đạo hàm</w:t>
      </w:r>
      <w:r>
        <w:br/>
      </w:r>
      <w:r>
        <w:t xml:space="preserve"> Lý thuyết Chương 8: Quan hệ vuông góc trong không gian. Phép chiếu song song</w:t>
      </w:r>
      <w:r>
        <w:br/>
      </w:r>
      <w:r>
        <w:t>Lý thuyết Chương 9: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