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Ứng dụng đạo hàm để khảo sát và vẽ đồ thị của hàm số</w:t>
      </w:r>
    </w:p>
    <w:p>
      <w:r>
        <w:rPr>
          <w:b/>
        </w:rPr>
        <w:t>Giải SBT Toán lớp 12 Chương 1: Ứng dụng đạo hàm để khảo sát và vẽ đồ thị của hàm số</w:t>
      </w:r>
      <w:r>
        <w:br/>
      </w:r>
      <w:r>
        <w:rPr>
          <w:b/>
        </w:rPr>
        <w:t>Bài 1: Tính đơn điệu của hàm số</w:t>
      </w:r>
      <w:r>
        <w:br/>
      </w:r>
      <w:r>
        <w:rPr>
          <w:b/>
        </w:rPr>
        <w:t>Bài 2: Giá trị lớn nhất và giá trị nhỏ nhất của hàm số</w:t>
      </w:r>
      <w:r>
        <w:br/>
      </w:r>
      <w:r>
        <w:rPr>
          <w:b/>
        </w:rPr>
        <w:t>Bài 3: Đường tiệm cận của đồ thị hàm số</w:t>
      </w:r>
      <w:r>
        <w:br/>
      </w:r>
      <w:r>
        <w:rPr>
          <w:b/>
        </w:rPr>
        <w:t>Bài 4: Khảo sát sự biến thiên và vẽ đồ thị của hàm số</w:t>
      </w:r>
      <w:r>
        <w:br/>
      </w:r>
      <w:r>
        <w:rPr>
          <w:b/>
        </w:rPr>
        <w:t>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