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Các số đặc trưng đo mức độ phân tán của mẫu số liệu ghép nhóm</w:t>
      </w:r>
    </w:p>
    <w:p>
      <w:r>
        <w:rPr>
          <w:b/>
        </w:rPr>
        <w:t>Giải SBT Toán lớp 12 Chương 3: Các số đặc trưng đo mức độ phân tán của mẫu số liệu ghép nhóm</w:t>
      </w:r>
      <w:r>
        <w:br/>
      </w:r>
      <w:r>
        <w:rPr>
          <w:b/>
        </w:rPr>
        <w:t>Bài 9: Khoảng biến thiên và khoảng tứ phân vị</w:t>
      </w:r>
      <w:r>
        <w:br/>
      </w:r>
      <w:r>
        <w:rPr>
          <w:b/>
        </w:rPr>
        <w:t>Bài 10: Phương sai và độ lệch chuẩn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Chương 1: Ứng dụng đạo hàm đề khảo sát và vẽ đồ thị hàm số</w:t>
      </w:r>
      <w:r>
        <w:br/>
      </w:r>
      <w:r>
        <w:rPr>
          <w:b/>
        </w:rPr>
        <w:t>Chương 2: Vectơ và hệ trục tọa độ trong không gian</w:t>
      </w:r>
      <w:r>
        <w:br/>
      </w:r>
      <w:r>
        <w:rPr>
          <w:b/>
        </w:rPr>
        <w:t>Chương 4: Nguyên hàm và tích phân</w:t>
      </w:r>
      <w:r>
        <w:br/>
      </w:r>
      <w:r>
        <w:rPr>
          <w:b/>
        </w:rPr>
        <w:t>Chương 5: Phương pháp tọa độ trong không gian</w:t>
      </w:r>
      <w:r>
        <w:br/>
      </w:r>
      <w:r>
        <w:rPr>
          <w:b/>
        </w:rPr>
        <w:t>Chương 6: Xác suất có điều kiện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