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Giao thoa sóng</w:t>
      </w:r>
    </w:p>
    <w:p>
      <w:r>
        <w:rPr>
          <w:b/>
        </w:rPr>
        <w:t>Lý thuyết Vật lí 11 Bài 8: Giao thoa sóng</w:t>
      </w:r>
      <w:r>
        <w:br/>
      </w:r>
      <w:r>
        <w:rPr>
          <w:b/>
        </w:rPr>
        <w:t>A. Lý thuyết Giao thoa sóng</w:t>
      </w:r>
      <w:r>
        <w:br/>
      </w:r>
      <w:r>
        <w:rPr>
          <w:b/>
        </w:rPr>
        <w:t>1. Giao thoa sóng cơ</w:t>
      </w:r>
      <w:r>
        <w:br/>
      </w:r>
      <w:r>
        <w:t>- Hiện tượng giao thoa sóng là hiện tượng hai sóng kết hợp với nhau, tăng cường nhau hoặc làm suy yếu nhau tại một số vị trí trong môi trường.</w:t>
      </w:r>
      <w:r>
        <w:br/>
      </w:r>
      <w:r>
        <w:t>- Điều kiện để có giao thoa là phải có sự kết hợp từ hai nguồn sóng dao động cùng phương, cùng tần số và có độ lệch pha không đổi theo thời gian</w:t>
      </w:r>
      <w:r>
        <w:br/>
      </w:r>
      <w:r>
        <w:t>- Trong môi trường truyền sóng, khi hai nguồn dao động cùng pha, những điểm có khoảng cách đến hai nguồn lần lượt là d</w:t>
      </w:r>
      <w:r>
        <w:rPr>
          <w:vertAlign w:val="subscript"/>
        </w:rPr>
        <w:t>1</w:t>
      </w:r>
      <w:r>
        <w:t xml:space="preserve"> và d</w:t>
      </w:r>
      <w:r>
        <w:rPr>
          <w:vertAlign w:val="subscript"/>
        </w:rPr>
        <w:t>2</w:t>
      </w:r>
      <w:r>
        <w:t xml:space="preserve"> sẽ dao động với biên độ cực đại khi:</w:t>
      </w:r>
      <w:r>
        <w:br/>
      </w:r>
      <w:r>
        <w:t>d</w:t>
      </w:r>
      <w:r>
        <w:t>2</w:t>
      </w:r>
      <w:r>
        <w:t>−</w:t>
      </w:r>
      <w:r>
        <w:t>d</w:t>
      </w:r>
      <w:r>
        <w:t>1</w:t>
      </w:r>
      <w:r>
        <w:t>=</w:t>
      </w:r>
      <w:r>
        <w:t>k</w:t>
      </w:r>
      <w:r>
        <w:t>λ</w:t>
      </w:r>
      <w:r>
        <w:t>d_(2)−d_(1)=kλ</w:t>
      </w:r>
      <w:r>
        <w:br/>
      </w:r>
      <w:r>
        <w:t>Và dao động với biên độ cực tiểu khi:</w:t>
      </w:r>
      <w:r>
        <w:br/>
      </w:r>
      <w:r>
        <w:t>d</w:t>
      </w:r>
      <w:r>
        <w:t>2</w:t>
      </w:r>
      <w:r>
        <w:t>−</w:t>
      </w:r>
      <w:r>
        <w:t>d</w:t>
      </w:r>
      <w:r>
        <w:t>1</w:t>
      </w:r>
      <w:r>
        <w:t>=</w:t>
      </w:r>
      <w:r>
        <w:t>(</w:t>
      </w:r>
      <w:r>
        <w:t>k</w:t>
      </w:r>
      <w:r>
        <w:t>+</w:t>
      </w:r>
      <w:r>
        <w:t>1</w:t>
      </w:r>
      <w:r>
        <w:t>2</w:t>
      </w:r>
      <w:r>
        <w:t>)</w:t>
      </w:r>
      <w:r>
        <w:t>λ</w:t>
      </w:r>
      <w:r>
        <w:t>d_(2)−d_(1)=(k+(1)/(2))λ</w:t>
      </w:r>
      <w:r>
        <w:br/>
      </w:r>
      <w:r>
        <w:t>Với k là một số nguyên (k=0, ±1, ±2, …)</w:t>
      </w:r>
      <w:r>
        <w:br/>
      </w:r>
      <w:r>
        <w:t xml:space="preserve"> </w:t>
      </w:r>
      <w:r>
        <w:drawing>
          <wp:inline xmlns:a="http://schemas.openxmlformats.org/drawingml/2006/main" xmlns:pic="http://schemas.openxmlformats.org/drawingml/2006/picture">
            <wp:extent cx="6705600" cy="3800475"/>
            <wp:docPr id="1" name="Picture 1"/>
            <wp:cNvGraphicFramePr>
              <a:graphicFrameLocks noChangeAspect="1"/>
            </wp:cNvGraphicFramePr>
            <a:graphic>
              <a:graphicData uri="http://schemas.openxmlformats.org/drawingml/2006/picture">
                <pic:pic>
                  <pic:nvPicPr>
                    <pic:cNvPr id="0" name="temp_inline_f0fa8a90c4df4320ba043fdd1c6797e6.jpg"/>
                    <pic:cNvPicPr/>
                  </pic:nvPicPr>
                  <pic:blipFill>
                    <a:blip r:embed="rId9"/>
                    <a:stretch>
                      <a:fillRect/>
                    </a:stretch>
                  </pic:blipFill>
                  <pic:spPr>
                    <a:xfrm>
                      <a:off x="0" y="0"/>
                      <a:ext cx="6705600" cy="3800475"/>
                    </a:xfrm>
                    <a:prstGeom prst="rect"/>
                  </pic:spPr>
                </pic:pic>
              </a:graphicData>
            </a:graphic>
          </wp:inline>
        </w:drawing>
      </w:r>
      <w:r>
        <w:br/>
      </w:r>
      <w:r>
        <w:rPr>
          <w:b/>
        </w:rPr>
        <w:t>2. Giao thoa sóng ánh sáng</w:t>
      </w:r>
      <w:r>
        <w:br/>
      </w:r>
      <w:r>
        <w:rPr>
          <w:i/>
        </w:rPr>
        <w:t>a. Thí nghiệm Young về giao thoa ánh sáng</w:t>
      </w:r>
      <w:r>
        <w:br/>
      </w:r>
      <w:r>
        <w:t xml:space="preserve"> </w:t>
      </w:r>
      <w:r>
        <w:drawing>
          <wp:inline xmlns:a="http://schemas.openxmlformats.org/drawingml/2006/main" xmlns:pic="http://schemas.openxmlformats.org/drawingml/2006/picture">
            <wp:extent cx="5619750" cy="3419475"/>
            <wp:docPr id="2" name="Picture 2"/>
            <wp:cNvGraphicFramePr>
              <a:graphicFrameLocks noChangeAspect="1"/>
            </wp:cNvGraphicFramePr>
            <a:graphic>
              <a:graphicData uri="http://schemas.openxmlformats.org/drawingml/2006/picture">
                <pic:pic>
                  <pic:nvPicPr>
                    <pic:cNvPr id="0" name="temp_inline_4af306bfbe624bcea447c5cc152b9645.jpg"/>
                    <pic:cNvPicPr/>
                  </pic:nvPicPr>
                  <pic:blipFill>
                    <a:blip r:embed="rId10"/>
                    <a:stretch>
                      <a:fillRect/>
                    </a:stretch>
                  </pic:blipFill>
                  <pic:spPr>
                    <a:xfrm>
                      <a:off x="0" y="0"/>
                      <a:ext cx="5619750" cy="3419475"/>
                    </a:xfrm>
                    <a:prstGeom prst="rect"/>
                  </pic:spPr>
                </pic:pic>
              </a:graphicData>
            </a:graphic>
          </wp:inline>
        </w:drawing>
      </w:r>
      <w:r>
        <w:br/>
      </w:r>
      <w:r>
        <w:t>- Hiện tượng giao thoa ánh sáng là hiện tượng xuất hiện các vạch sáng xen kẽ với các vạch tối khi hai sóng ánh sáng kết hợp gặp nhau</w:t>
      </w:r>
      <w:r>
        <w:br/>
      </w:r>
      <w:r>
        <w:rPr>
          <w:i/>
        </w:rPr>
        <w:t>b. Khoảng vân và vị trí vân giao thoa trên màn</w:t>
      </w:r>
      <w:r>
        <w:br/>
      </w:r>
      <w:r>
        <w:t xml:space="preserve"> </w:t>
      </w:r>
      <w:r>
        <w:drawing>
          <wp:inline xmlns:a="http://schemas.openxmlformats.org/drawingml/2006/main" xmlns:pic="http://schemas.openxmlformats.org/drawingml/2006/picture">
            <wp:extent cx="3200400" cy="3571875"/>
            <wp:docPr id="3" name="Picture 3"/>
            <wp:cNvGraphicFramePr>
              <a:graphicFrameLocks noChangeAspect="1"/>
            </wp:cNvGraphicFramePr>
            <a:graphic>
              <a:graphicData uri="http://schemas.openxmlformats.org/drawingml/2006/picture">
                <pic:pic>
                  <pic:nvPicPr>
                    <pic:cNvPr id="0" name="temp_inline_114725b7bfdd45a780fc648e88d4cc9a.jpg"/>
                    <pic:cNvPicPr/>
                  </pic:nvPicPr>
                  <pic:blipFill>
                    <a:blip r:embed="rId11"/>
                    <a:stretch>
                      <a:fillRect/>
                    </a:stretch>
                  </pic:blipFill>
                  <pic:spPr>
                    <a:xfrm>
                      <a:off x="0" y="0"/>
                      <a:ext cx="3200400" cy="3571875"/>
                    </a:xfrm>
                    <a:prstGeom prst="rect"/>
                  </pic:spPr>
                </pic:pic>
              </a:graphicData>
            </a:graphic>
          </wp:inline>
        </w:drawing>
      </w:r>
      <w:r>
        <w:br/>
      </w:r>
      <w:r>
        <w:t>- Khoảng cách giữa hai vân sáng (hoặc hai vân tối) liên tiếp được gọi là khoảng vân, kí hiệu là i</w:t>
      </w:r>
      <w:r>
        <w:br/>
      </w:r>
      <w:r>
        <w:t>i</w:t>
      </w:r>
      <w:r>
        <w:t>=</w:t>
      </w:r>
      <w:r>
        <w:t>λ</w:t>
      </w:r>
      <w:r>
        <w:t>D</w:t>
      </w:r>
      <w:r>
        <w:t>a</w:t>
      </w:r>
      <w:r>
        <w:t>i=(λD)/(a)</w:t>
      </w:r>
      <w:r>
        <w:br/>
      </w:r>
      <w:r>
        <w:t>Trên màn giao thoa, vân sáng có vị trí:</w:t>
      </w:r>
      <w:r>
        <w:br/>
      </w:r>
      <w:r>
        <w:t>x</w:t>
      </w:r>
      <w:r>
        <w:t>s</w:t>
      </w:r>
      <w:r>
        <w:t>=</w:t>
      </w:r>
      <w:r>
        <w:t>k</w:t>
      </w:r>
      <w:r>
        <w:t>i</w:t>
      </w:r>
      <w:r>
        <w:t>x_(s)=ki</w:t>
      </w:r>
      <w:r>
        <w:br/>
      </w:r>
      <w:r>
        <w:t>Và vân tối có vị trí:</w:t>
      </w:r>
      <w:r>
        <w:br/>
      </w:r>
      <w:r>
        <w:t>x</w:t>
      </w:r>
      <w:r>
        <w:t>t</w:t>
      </w:r>
      <w:r>
        <w:t>=</w:t>
      </w:r>
      <w:r>
        <w:t>(</w:t>
      </w:r>
      <w:r>
        <w:t>k</w:t>
      </w:r>
      <w:r>
        <w:t>+</w:t>
      </w:r>
      <w:r>
        <w:t>1</w:t>
      </w:r>
      <w:r>
        <w:t>2</w:t>
      </w:r>
      <w:r>
        <w:t>)</w:t>
      </w:r>
      <w:r>
        <w:t>i</w:t>
      </w:r>
      <w:r>
        <w:t>x_(t)=(k+(1)/(2))i</w:t>
      </w:r>
      <w:r>
        <w:br/>
      </w:r>
      <w:r>
        <w:t>Với k là một số nguyên (k=0, ±1, ±2, …)</w:t>
      </w:r>
      <w:r>
        <w:br/>
      </w:r>
      <w:r>
        <w:rPr>
          <w:b/>
        </w:rPr>
        <w:t>Sơ đồ tư duy về “Giao thoa sóng”</w:t>
      </w:r>
      <w:r>
        <w:br/>
      </w:r>
      <w:r>
        <w:drawing>
          <wp:inline xmlns:a="http://schemas.openxmlformats.org/drawingml/2006/main" xmlns:pic="http://schemas.openxmlformats.org/drawingml/2006/picture">
            <wp:extent cx="7620000" cy="3409950"/>
            <wp:docPr id="4" name="Picture 4"/>
            <wp:cNvGraphicFramePr>
              <a:graphicFrameLocks noChangeAspect="1"/>
            </wp:cNvGraphicFramePr>
            <a:graphic>
              <a:graphicData uri="http://schemas.openxmlformats.org/drawingml/2006/picture">
                <pic:pic>
                  <pic:nvPicPr>
                    <pic:cNvPr id="0" name="temp_inline_cf75ffb274df4d299c116b9e66530adc.jpg"/>
                    <pic:cNvPicPr/>
                  </pic:nvPicPr>
                  <pic:blipFill>
                    <a:blip r:embed="rId12"/>
                    <a:stretch>
                      <a:fillRect/>
                    </a:stretch>
                  </pic:blipFill>
                  <pic:spPr>
                    <a:xfrm>
                      <a:off x="0" y="0"/>
                      <a:ext cx="7620000" cy="3409950"/>
                    </a:xfrm>
                    <a:prstGeom prst="rect"/>
                  </pic:spPr>
                </pic:pic>
              </a:graphicData>
            </a:graphic>
          </wp:inline>
        </w:drawing>
      </w:r>
      <w:r>
        <w:br/>
      </w:r>
      <w:r>
        <w:rPr>
          <w:b/>
        </w:rPr>
        <w:t>B. Bài tập Giao thoa sóng</w:t>
      </w:r>
      <w:r>
        <w:br/>
      </w:r>
      <w:r>
        <w:t>Đang cập nhật ...</w:t>
      </w:r>
      <w:r>
        <w:br/>
      </w:r>
      <w:r>
        <w:rPr>
          <w:b/>
        </w:rPr>
        <w:t>Xem thêm tóm tắt lý thuyết Vật lý 11 sách Chân trời sáng tạo, chi tiết khác:</w:t>
      </w:r>
      <w:r>
        <w:br/>
      </w:r>
      <w:r>
        <w:t>Lý thuyết Bài 9: Sóng dừng</w:t>
      </w:r>
      <w:r>
        <w:br/>
      </w:r>
      <w:r>
        <w:t>Lý thuyết Bài 11: Định luật Coulomb về tương tác tĩnh điện</w:t>
      </w:r>
      <w:r>
        <w:br/>
      </w:r>
      <w:r>
        <w:t>Lý thuyết Bài 12: Điện trường</w:t>
      </w:r>
      <w:r>
        <w:br/>
      </w:r>
      <w:r>
        <w:t>Lý thuyết Bài 13: Điện năng và thế năng điện</w:t>
      </w:r>
      <w:r>
        <w:br/>
      </w:r>
      <w:r>
        <w:t>Lý thuyết Bài 14: Tụ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