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4472C4" w:themeColor="accent5"/>
          <w:sz w:val="36"/>
          <w:szCs w:val="36"/>
          <w:lang w:val="en-US"/>
          <w14:textFill>
            <w14:solidFill>
              <w14:schemeClr w14:val="accent5"/>
            </w14:solidFill>
          </w14:textFill>
        </w:rPr>
      </w:pPr>
      <w:r>
        <w:rPr>
          <w:rFonts w:hint="default" w:ascii="Times New Roman" w:hAnsi="Times New Roman" w:cs="Times New Roman"/>
          <w:color w:val="4472C4" w:themeColor="accent5"/>
          <w:sz w:val="36"/>
          <w:szCs w:val="36"/>
          <w:lang w:val="en-US"/>
          <w14:textFill>
            <w14:solidFill>
              <w14:schemeClr w14:val="accent5"/>
            </w14:solidFill>
          </w14:textFill>
        </w:rPr>
        <w:t>DỊCH SÁCH THE C++ PROGRAMMING LANGUAGE</w:t>
      </w:r>
    </w:p>
    <w:p>
      <w:pPr>
        <w:jc w:val="center"/>
        <w:rPr>
          <w:rFonts w:hint="default" w:ascii="Times New Roman" w:hAnsi="Times New Roman" w:cs="Times New Roman"/>
          <w:color w:val="auto"/>
          <w:sz w:val="36"/>
          <w:szCs w:val="36"/>
          <w:highlight w:val="yellow"/>
          <w:lang w:val="en-US"/>
        </w:rPr>
      </w:pPr>
      <w:r>
        <w:rPr>
          <w:rFonts w:hint="default" w:ascii="Times New Roman" w:hAnsi="Times New Roman" w:cs="Times New Roman"/>
          <w:color w:val="auto"/>
          <w:sz w:val="36"/>
          <w:szCs w:val="36"/>
          <w:highlight w:val="yellow"/>
          <w:lang w:val="en-US"/>
        </w:rPr>
        <w:t>CHƯƠNG 16</w:t>
      </w:r>
    </w:p>
    <w:p>
      <w:pPr>
        <w:jc w:val="left"/>
        <w:rPr>
          <w:rFonts w:hint="default" w:ascii="Times New Roman" w:hAnsi="Times New Roman" w:cs="Times New Roman"/>
          <w:color w:val="auto"/>
          <w:sz w:val="26"/>
          <w:szCs w:val="26"/>
          <w:highlight w:val="yellow"/>
          <w:lang w:val="en-US"/>
        </w:rPr>
      </w:pPr>
      <w:r>
        <w:rPr>
          <w:rFonts w:hint="default" w:ascii="Times New Roman" w:hAnsi="Times New Roman" w:cs="Times New Roman"/>
          <w:color w:val="auto"/>
          <w:sz w:val="26"/>
          <w:szCs w:val="26"/>
          <w:highlight w:val="yellow"/>
          <w:lang w:val="en-US"/>
        </w:rPr>
        <w:t xml:space="preserve">11.3 Những danh sách </w:t>
      </w:r>
    </w:p>
    <w:p>
      <w:pPr>
        <w:jc w:val="left"/>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t>- Ngoài việc sử dụng chúng để khởi tạo các biến đã được đặt tên, {}- những danh sách có thể được sử dụng như những biểu thức ở nhiều nơi ( nhưng không phải tất cả). Chúng có thể xuất hiện dưới 2 dạng:</w:t>
      </w:r>
    </w:p>
    <w:p>
      <w:pPr>
        <w:numPr>
          <w:ilvl w:val="0"/>
          <w:numId w:val="1"/>
        </w:numPr>
        <w:jc w:val="left"/>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t xml:space="preserve">Đủ tiêu chuẩn của một loại, T{…} có nghĩa là “tạo một đối tượng thuộc kiểu T đã được khởi tạo bởi T{…} ” </w:t>
      </w:r>
      <w:r>
        <w:rPr>
          <w:rFonts w:hint="eastAsia" w:ascii="SimSun" w:hAnsi="SimSun" w:eastAsia="SimSun" w:cs="SimSun"/>
          <w:color w:val="auto"/>
          <w:sz w:val="26"/>
          <w:szCs w:val="26"/>
          <w:highlight w:val="none"/>
          <w:lang w:val="en-US"/>
        </w:rPr>
        <w:t>＄</w:t>
      </w:r>
      <w:r>
        <w:rPr>
          <w:rFonts w:hint="default" w:ascii="Times New Roman" w:hAnsi="Times New Roman" w:cs="Times New Roman"/>
          <w:color w:val="auto"/>
          <w:sz w:val="26"/>
          <w:szCs w:val="26"/>
          <w:highlight w:val="none"/>
          <w:lang w:val="en-US"/>
        </w:rPr>
        <w:t>11.3.2</w:t>
      </w:r>
    </w:p>
    <w:p>
      <w:pPr>
        <w:numPr>
          <w:ilvl w:val="0"/>
          <w:numId w:val="1"/>
        </w:numPr>
        <w:jc w:val="left"/>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t xml:space="preserve">Không đủ tiêu chuẩn của một loại {…} kiểu mà phải được xác định từ ngữ cảnh sử dụng </w:t>
      </w:r>
      <w:r>
        <w:rPr>
          <w:rFonts w:hint="eastAsia" w:ascii="SimSun" w:hAnsi="SimSun" w:eastAsia="SimSun" w:cs="SimSun"/>
          <w:color w:val="auto"/>
          <w:sz w:val="26"/>
          <w:szCs w:val="26"/>
          <w:highlight w:val="none"/>
          <w:lang w:val="en-US"/>
        </w:rPr>
        <w:t>＄</w:t>
      </w:r>
      <w:r>
        <w:rPr>
          <w:rFonts w:hint="default" w:ascii="Times New Roman" w:hAnsi="Times New Roman" w:cs="Times New Roman"/>
          <w:color w:val="auto"/>
          <w:sz w:val="26"/>
          <w:szCs w:val="26"/>
          <w:highlight w:val="none"/>
          <w:lang w:val="en-US"/>
        </w:rPr>
        <w:t>11.3.3</w:t>
      </w:r>
    </w:p>
    <w:p>
      <w:pPr>
        <w:numPr>
          <w:numId w:val="0"/>
        </w:numPr>
        <w:jc w:val="left"/>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t>Cho ví dụ:</w:t>
      </w:r>
    </w:p>
    <w:p>
      <w:pPr>
        <w:numPr>
          <w:numId w:val="0"/>
        </w:numPr>
        <w:jc w:val="left"/>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drawing>
          <wp:inline distT="0" distB="0" distL="114300" distR="114300">
            <wp:extent cx="4133850" cy="3448050"/>
            <wp:effectExtent l="0" t="0" r="11430" b="1143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4133850" cy="3448050"/>
                    </a:xfrm>
                    <a:prstGeom prst="rect">
                      <a:avLst/>
                    </a:prstGeom>
                  </pic:spPr>
                </pic:pic>
              </a:graphicData>
            </a:graphic>
          </wp:inline>
        </w:drawing>
      </w:r>
    </w:p>
    <w:p>
      <w:pPr>
        <w:jc w:val="left"/>
        <w:rPr>
          <w:rFonts w:hint="default" w:ascii="Times New Roman" w:hAnsi="Times New Roman" w:cs="Times New Roman"/>
          <w:color w:val="auto"/>
          <w:sz w:val="26"/>
          <w:szCs w:val="26"/>
          <w:highlight w:val="none"/>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Như trong việc sử dụng chúng để khởi tạo các biến đã được đặt tên(</w:t>
      </w:r>
      <w:r>
        <w:rPr>
          <w:rFonts w:hint="eastAsia" w:ascii="SimSun" w:hAnsi="SimSun" w:eastAsia="SimSun" w:cs="SimSun"/>
          <w:sz w:val="26"/>
          <w:szCs w:val="26"/>
          <w:lang w:val="en-US"/>
        </w:rPr>
        <w:t>＄</w:t>
      </w:r>
      <w:r>
        <w:rPr>
          <w:rFonts w:hint="default" w:ascii="Times New Roman" w:hAnsi="Times New Roman" w:cs="Times New Roman"/>
          <w:sz w:val="26"/>
          <w:szCs w:val="26"/>
          <w:lang w:val="en-US"/>
        </w:rPr>
        <w:t>6.3.5), những danh sách có thể có không, một, hoặc nhiều phần tử. Một danh sách được sử dụng để xây dựng một đối tượng thuộc một số kiểu, do đó số lượng phần tử và những kiểu của nó phải là những gì đã được yếu cầu để xây dương một đối tượng của một kiểu.</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highlight w:val="yellow"/>
          <w:lang w:val="en-US"/>
        </w:rPr>
      </w:pPr>
      <w:r>
        <w:rPr>
          <w:rFonts w:hint="default" w:ascii="Times New Roman" w:hAnsi="Times New Roman" w:cs="Times New Roman"/>
          <w:sz w:val="26"/>
          <w:szCs w:val="26"/>
          <w:highlight w:val="yellow"/>
          <w:lang w:val="en-US"/>
        </w:rPr>
        <w:t>11.3.1 Mô hình triển khai</w:t>
      </w:r>
    </w:p>
    <w:p>
      <w:pPr>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Mô hình triển khai cho {}- danh sách gồm 3 phần:</w:t>
      </w:r>
    </w:p>
    <w:p>
      <w:pPr>
        <w:numPr>
          <w:ilvl w:val="0"/>
          <w:numId w:val="2"/>
        </w:numPr>
        <w:ind w:left="420" w:leftChars="0" w:hanging="420" w:firstLine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Nếu danh sách được sử dụng làm đối số phương thức khởi tạo, thì việc triển khai giống như thể bạn đã sử dụng một danh sách. Danh sách  các phần tử không được sao chép ngoại trừ các đối số của hàm tạo theo giá trị.</w:t>
      </w:r>
    </w:p>
    <w:p>
      <w:pPr>
        <w:numPr>
          <w:ilvl w:val="0"/>
          <w:numId w:val="2"/>
        </w:numPr>
        <w:ind w:left="420" w:leftChars="0" w:hanging="420" w:firstLine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Nếu danh sách được sử dụng để khởi tạo các phần tử của một tập hợp( một mảng hoặc một lớp không phương thức khởi tạo), mỗi phần tử danh sách khởi tạo một phần tử của tập hợp. Danh sách các phần tử không được sao chép ngoại trừ dưới dạng các đối số theo giá trị để tổng hợp các phương thức khởi tạo phần tử.</w:t>
      </w:r>
    </w:p>
    <w:p>
      <w:pPr>
        <w:numPr>
          <w:ilvl w:val="0"/>
          <w:numId w:val="2"/>
        </w:numPr>
        <w:ind w:left="420" w:leftChars="0" w:hanging="420" w:firstLine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Nếu danh sách được sử dụng để xây dựng một đối tượng danh sách khởi tạo, mỗi phần tử trong danh sách thì được sử dụng để khởi tạo một phần tử dưới dạng mảng của danh sách khởi tạo. Các phần tử được sao chép đặc trưng từ danh sách khởi tạo đến bất cứ nơi nào chúng ta sử dụng chúng.</w:t>
      </w:r>
    </w:p>
    <w:p>
      <w:pPr>
        <w:numPr>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Chú ý rằng đây là mô hình chung mà chúng ta có thể sử dụng để hiểu ngữ nghĩa của một {}-danh sách; trình biên dịch có thể áp dụng tối ưu hóa thông minh miễn là nghĩa được giữ nguyên.</w:t>
      </w:r>
    </w:p>
    <w:p>
      <w:pPr>
        <w:numPr>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Xét:</w:t>
      </w:r>
    </w:p>
    <w:p>
      <w:pPr>
        <w:numPr>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drawing>
          <wp:inline distT="0" distB="0" distL="114300" distR="114300">
            <wp:extent cx="3152775" cy="390525"/>
            <wp:effectExtent l="0" t="0" r="1905" b="571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3152775" cy="390525"/>
                    </a:xfrm>
                    <a:prstGeom prst="rect">
                      <a:avLst/>
                    </a:prstGeom>
                  </pic:spPr>
                </pic:pic>
              </a:graphicData>
            </a:graphic>
          </wp:inline>
        </w:drawing>
      </w:r>
    </w:p>
    <w:p>
      <w:pPr>
        <w:numPr>
          <w:numId w:val="0"/>
        </w:numPr>
        <w:ind w:leftChars="0"/>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Vector thư viện chuẩn có một phương thức khởi tạo danh sách khởi tạo(</w:t>
      </w:r>
      <w:r>
        <w:rPr>
          <w:rFonts w:hint="eastAsia" w:ascii="SimSun" w:hAnsi="SimSun" w:eastAsia="SimSun" w:cs="SimSun"/>
          <w:sz w:val="26"/>
          <w:szCs w:val="26"/>
          <w:highlight w:val="none"/>
          <w:lang w:val="en-US"/>
        </w:rPr>
        <w:t>＄</w:t>
      </w:r>
      <w:r>
        <w:rPr>
          <w:rFonts w:hint="default" w:ascii="Times New Roman" w:hAnsi="Times New Roman" w:cs="Times New Roman"/>
          <w:sz w:val="26"/>
          <w:szCs w:val="26"/>
          <w:highlight w:val="none"/>
          <w:lang w:val="en-US"/>
        </w:rPr>
        <w:t xml:space="preserve">17.3.4) , do đó danh sách khởi tạo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Narrow">
    <w:panose1 w:val="020B0606020202030204"/>
    <w:charset w:val="00"/>
    <w:family w:val="auto"/>
    <w:pitch w:val="default"/>
    <w:sig w:usb0="00000287" w:usb1="00000800" w:usb2="00000000" w:usb3="00000000" w:csb0="2000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2CC353"/>
    <w:multiLevelType w:val="singleLevel"/>
    <w:tmpl w:val="E72CC3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CFB8795"/>
    <w:multiLevelType w:val="singleLevel"/>
    <w:tmpl w:val="1CFB879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A54F1C"/>
    <w:rsid w:val="003E088E"/>
    <w:rsid w:val="0AED230A"/>
    <w:rsid w:val="2C8615AB"/>
    <w:rsid w:val="40386807"/>
    <w:rsid w:val="563C6F2C"/>
    <w:rsid w:val="6CDE27FD"/>
    <w:rsid w:val="72A54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2021-09-27T15:32:00Z</dcterms:created>
  <dc:creator>PC</dc:creator>
  <cp:lastModifiedBy>Nguyễn Thị Vân Khánh</cp:lastModifiedBy>
  <dcterms:modified xsi:type="dcterms:W3CDTF">2021-09-29T05:52:02Z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6E02AAA3871248CFADF5B77DBA933C10</vt:lpwstr>
  </property>
</Properties>
</file>