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CIT WEBSITE — DESIGN SYSTEM DIRECTION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Visual north star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Stanford Institute for Human-Centered AI (HAI) is the primary visual benchmark.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does NOT authorize cloning Stanford layouts, branding, colors, logos or proprietary visual assets.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Desired visual character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Institutional confidence.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Editorial clarity.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Contemporary research organization.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Human, serious and calm.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Generous whitespace.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Strong typography hierarchy.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Large, purposeful imagery.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Minimal decorative UI.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Technology is visible through systems, data and diagrams rather than AI clichés.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 differentiation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CIT must feel more engineered and systems-oriented than HAI. Add a distinctive visual layer based 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system maps;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process flows;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layered architectures;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actor/relationship networks;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feedback loops;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structured metadata;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data visualisation;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subtle grid/diagram logic.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These elements must explain methodology or evidence. They must not be ornamental pseudo-technical graphics.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Visual grammar rule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HAI defines the visual grammar.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Other benchmarks define content/function patterns.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Turing-style project structure, CSH-style visualisation or Dark Matter-style system diagram must still be rendered in one coherent CIT visual language.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Base composition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light / white-dominant pages;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dark graphite text;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one deep institutional tone such as navy/deep teal;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one distinctive CIT accent color;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occasional dark sections only where data/methodology visualization benefits.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Exact brand colors are NOT frozen until visual concepts are approved.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Typography direction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Primary: modern editorial sans-serif with strong readability and character.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Secondary/utility: restrained mono or technical sans only for metadata, diagrams and system labels.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Avoid a software-dashboard typography feel.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 not use a mono font for large body copy.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Wide but disciplined content containers.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Strong vertical rhythm.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Large section spacing.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Fewer, larger content moments rather than many small cards.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Alternate editorial layouts to avoid repetitive left-text/right-card sections.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Use full-bleed or wide media selectively.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Keep the first viewport focused and calm.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hero should feel like a research institution, not a SaaS landing page.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badges;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pills;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fake stats;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dashboards;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gradient-glow AI art;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multiple competing CTAs.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Use one strong proposition, concise support copy and restrained action hierarchy.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Imagery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authentic researchers/people when available;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architecture/infrastructure/context photography when relevant;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real project imagery;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original system diagrams and data visuals.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Avoid generic stock handshakes, glowing brains, robots, circuit-board faces and generic blue technology overlays.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System-diagram language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Use diagrams as a signature CIT asset family.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Recommended characteristics: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clear nodes and relationships;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labels that read as real information;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restrained lines and arrows;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hierarchy through scale/weight rather than rainbow coloring;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responsive simplification on mobile;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motion only to explain sequence, state or feedback.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Methodology visual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site should be able to express a loop such as: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Understand / Define → Map → Analyse → Redesign → Implement → Measure → Adapt → repeat.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exact naming is a website communication model until formally approved as official methodology language.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Use purposeful motion only: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diagram progression;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subtle content reveal;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state transitions;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hover/focus feedback.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Respect prefers-reduced-motion.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No ambient animation merely to make the site feel technological.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Buttons and controls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Minimal variants.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Clear primary/secondary hierarchy.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No excessive rounded-pill treatment unless approved by visual concept.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Accessible focus states.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Consistent icon family and stroke logic.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Cards are not the default container.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Prefer open editorial layouts, lists, media blocks and structured bands. Use cards only where a repeatable object genuinely needs containment, such as projects or insights.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Do not design desktop first and merely stack everything on mobile.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 mobile: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preserve the hierarchy of the hero;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simplify diagrams without making them unreadable;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reduce decorative density;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retain generous but practical spacing;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verify Bulgarian line lengths and wrapping independently from English.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Target WCAG 2.2 AA behavior where practical: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sufficient contrast;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visible keyboard focus;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semantic headings;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meaningful alt text;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accessible nav/menu behavior;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reduced-motion support;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diagrams accompanied by textual meaning.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Anti-patterns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Never introduce without explicit approval: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generic AI gradients;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neon cyber aesthetics;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glassmorphism as a theme;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bento-grid filler;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fake command-line labels;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decorative data dashboards;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dozens of icon cards;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startup-style social proof metrics;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imagery or copy that implies unconfirmed achievements.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Design approval rule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Before full homepage implementation, create original CIT high-fidelity concepts for the major homepage sections and at least one mobile view. In autonomous Goal mode, evaluate the alternatives against this design contract, select the strongest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LIVE VISUAL REFERENCE POLICY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Use live benchmark pages as on-demand visual evidence, not as source-of-truth specifications.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Primary Stanford HAI references: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 Homepage — https://hai.stanford.edu/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About / institutional positioning — https://hai.stanford.edu/about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 Research — https://hai.stanford.edu/research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Policy — https://hai.stanford.edu/policy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When inspecting HAI, study relationships such as typography hierarchy, whitespace, content width, media scale, navigation restraint, editorial rhythm and institutional tone. Do not measure/copy exact CSS values, page compositions, brand colors, typography implementation or proprietary assets.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Reference hierarchy: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1. Approved CIT source material and Build Pack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2. Selected original CIT design concept/system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3. Live benchmark pages as supporting evidence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If a benchmark changes later, it does not automatically change the CIT design. The selected original CIT design system remains authoritative until deliberately revised.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coherent direction, record the decision, and treat it as the internal production design spec. Do not pause for routine aesthetic approval. In interactive design-review mode, explicit human approval may replace this internal selection step.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