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CIT WEBSITE — ACCEPTANCE CRITERIA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These are release gates for V1. A page is not done because it builds successfully.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Concept fidelity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Visual language is recognizably CIT, not a Stanford clone.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HAI influence appears through clarity, whitespace, typography, imagery and institutional tone.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Systems/engineering differentiation is visible through real diagrams, process logic or structured visuals.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No visual drift into generic AI startup, cyber/neon or university-portal aesthetics.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Homepage clarity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Within the first viewport / first 10 seconds, a new visitor can understand: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this is the Center for Intelligent Technologies;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it is research-led and interdisciplinary;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it works on complex systems through systems thinking/engineering, data and intelligent technologies;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there is a clear next action.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Information architecture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Primary navigation matches the approved V1 IA.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Every top-level section has enough real content to justify its existence.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No empty “coming soon” sections in production unless explicitly approved.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Detail pages cross-link coherently to related people/projects/insights where data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Content truth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Zero tolerance for invented public facts.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 fabricated: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formal roles;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partners;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funding;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clients;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measured results;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publications;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metrics.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Concepts, pilots and expected outcomes must be clearly labeled.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5. Bilingual quality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BG and EN routes work consistently.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No mixed-language UI unless intentionally required.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Bulgarian wrapping is visually reviewed independently.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Missing translations are not silently replaced with fake final copy.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6. Responsive quality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Reference viewports: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1440×1000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1280×800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768×1024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390×844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At each: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no horizontal overflow;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no clipped headings/buttons;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diagrams remain understandable;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navigation is usable;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media crops remain intentional;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section spacing remains coherent.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7. Accessibility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Target WCAG 2.2 AA behavior where practical.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semantic page landmarks;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logical heading structure;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keyboard navigation;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visible focus;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sufficient color contrast;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alt text for meaningful images;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reduced-motion behavior;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accessible menu interactions;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textual explanation for complex diagrams.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8. Performance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V1 should remain lightweight.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Targets/guidance: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avoid unnecessary client JS;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optimize images;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lazy-load below-the-fold heavy media;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dynamically load genuinely heavy visualizations only when needed;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no autoplay-heavy hero media without strong justification;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prevent avoidable layout shift.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Use Lighthouse/Core Web Vitals as diagnostic tools, not as a reason to degrade visual quality blindly.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9. SEO / metadata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Each public page should have: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unique title;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description;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canonical URL strategy;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language/locale metadata as appropriate;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Open Graph metadata;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meaningful heading structure;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indexability decision.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Structured data may be added only when semantically correct.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10. Technical quality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Before release: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production build passes;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typecheck passes;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lint passes or documented justified exceptions exist;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relevant tests pass;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no recurring console errors;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no dead primary navigation links;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no placeholder assets accidentally ship;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no secrets in repository/client bundle.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11. Visual verification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For every major approved surface: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compare implementation screenshot with approved concept;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record material mismatch;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fix or explicitly accept deviation.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At least these should be visually reviewed: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header/hero desktop;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homepage methodology;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featured project;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mobile header/hero;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one representative detail page.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12. Interaction quality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Buttons/links have correct target/action.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Mobile navigation works with keyboard/touch.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Language switch preserves user context when practical.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• Filters, tabs or accordions exist only when useful and are fully functional.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• No inert controls or fake interactions.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13. Release content gate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Before production deployment, explicitly review all: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people names and roles;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partner logos;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project statuses;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contact information;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institutional affiliation wording;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funding statements;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result claims.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14. Final release question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Would a strong research institution and a strong design agency both be comfortable attaching their name to this exact public surface?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If the answer is not clearly yes, the page is not finished.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