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AGENTS.md — CIT WEBSITE REPO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Project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Official website for the Center for Intelligent Technologies (CIT / Център за интелигентни технологии), institutionally anchored at UASG.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Authority order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Approved CIT source documents and confirmed project decisions.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/docs build-pack files in this repository.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Approved design concepts/screenshots.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Benchmark references for patterns only.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Agent inference.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When sources conflict, do not silently reconcile them. Prefer the higher authority and flag the conflict in the task summary.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Core product idea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CIT is not primarily an AI lab and not a traditional university department.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is an interdisciplinary research and applied-science center focused on understanding, engineering, testing and adapting complex social-institutional systems, using systems engineering, data, intelligent technologies, economics, behavioral analysis and policy research.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Visual direction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Visual north star: Stanford HAI.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its: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institutional confidence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editorial clarity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generous whitespace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strong typography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restrained navigation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large purposeful media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research-first presentation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 NOT clone: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Stanford branding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Stanford red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exact layouts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logos or proprietary assets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CIT must add its own systems-engineering language: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system maps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process flows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architecture diagrams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feedback loops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structured metadata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evidence/data visualization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Benchmark pattern map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Stanford HAI: visual grammar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Complexity Science Hub: homepage research storytelling and visuals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MIT IDSS: intellectual positioning / framework clarity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Dark Matter Labs: systems diagrams and methodology visualization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Alan Turing Institute: project-page and partner architecture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Cambridge IfM: Research × Education × Knowledge Transfer logic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Oxford Internet Institute: navigation / insights architecture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Connected Places Catapult: applied collaboration journeys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VTT / Digital Catapult: technology transfer and demonstrator logic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All borrowed patterns must be translated into one original CIT design system.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Content safety / truth rules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NEVER invent public facts.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 not invent: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formal roles or titles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partners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clients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funding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project results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publications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metrics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institutional approvals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Clearly distinguish: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confirmed fact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working concept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placeholder/development fixture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expected outcome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measured result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Development placeholders must not ship as real public content.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V1 information architecture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Primary nav: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About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Methodology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Projects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Insights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People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Work with us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BG / EN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Homepage order: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→ Hero → System idea → Integrated pillars → Methodology → Featured project → Insights → Institutional network → People preview → Work with us → Footer.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 not add major sections, dashboards, carousels, accordions, forms or feature grids unless they are required by the approved IA/design or by a genuine functional need.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Recommended stack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Unless the existing repo says otherwise: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Next.js App Router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Tailwind CSS / token-driven styling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server-first/static-first rendering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client components only when interaction requires them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structured local content for V1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 database/CMS until a real content workflow justifies it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Engineering rules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Keep page files as composition, not monoliths.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Reuse component families.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Keep content outside reusable component logic.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Use typed content models.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Do not couple layout to one language.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Prefer semantic HTML.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Keep JavaScript lightweight.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Respect reduced motion.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Use accessible focus states and keyboard behavior.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Do not use generic decorative AI UI.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Suggested component folders: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components/layout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components/editorial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components/systems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components/projects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components/people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components/partners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components/ui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Design workflow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 not build the full site from a text prompt in one pass.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 visually significant work: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read the relevant docs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inspect the approved concept/reference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implement one coherent slice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4. run the app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 capture screenshot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compare against approved concept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7. fix visible drift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8. verify mobile/tablet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9. verify content truth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10. commit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 passing build is NOT visual acceptance.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Reference QA viewports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1440×1000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1280×800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768×1024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390×844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Bilingual rules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BG and EN are equal product surfaces.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no mixed-language final UI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verify Bulgarian wrapping independently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avoid two manually diverging site trees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use a consistent localization strategy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Diagrams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Diagrams are product content, not decoration.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They must: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communicate real relationships/processes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remain understandable on mobile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have textual meaning/fallback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not contain invented 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avoid pseudo-technical filler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Anti-patterns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Do not introduce without explicit design approval: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neon/cyber AI aesthetic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glowing brain/robot imagery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generic gradients/glows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glassmorphism theme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filler bento grids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fake dashboards or metrics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excessive pill/badge UI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card grids for every section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unapproved hero eyebrow/kicker text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startup-style social-proof numbers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Performance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optimize images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defer below-the-fold heavy media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dynamically load heavy visualizations when justified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avoid unnecessary client JS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avoid layout shift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no heavy autoplay hero by default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Target WCAG 2.2 AA behavior where practical.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semantic landmarks/headings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keyboard support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visible focus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sufficient contrast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alt text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reduced-motion support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accessible nav/menu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textual explanation for complex visuals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Completion gate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Before declaring a task complete: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build/typecheck/lint relevant checks pass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no obvious console/runtime errors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required interactions work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desktop + mobile visually reviewed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no horizontal overflow or clipped content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no invented public facts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implementation matches the approved concept closely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summarize intentional deviations explicitly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Agent behavior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 not broaden scope merely because you can.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 not redesign selected/accepted surfaces without a documented design decision. In autonomous Goal mode, routine aesthetic decisions do not require human approval.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 not silently replace ambiguous project facts with general knowledge.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When a source/requirement is genuinely unresolved, use 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Live reference browsing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Live benchmark websites are supporting evidence, not authority over CIT requirements or the selected original CIT design system.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Curated URL map: use docs/04_BENCHMARK_REFERENCE_MAP as the canonical reference-page index.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Primary visual reference: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Stanford HAI homepage: https://hai.stanford.edu/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About: https://hai.stanford.edu/about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Research: https://hai.stanford.edu/research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Policy: https://hai.stanford.edu/policy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browse references only when resolving a concrete question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prefer the smallest relevant page set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do not comprehensively crawl all benchmarks by default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extract principles/patterns, never exact layouts/branding/assets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Stanford HAI influences visual grammar; it is not an implementation template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all non-HAI benchmarks are functional/content references unless a higher-authority design decision explicitly says otherwise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translate every borrowed pattern into the single selected CIT design system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record material benchmark influence in docs/DESIGN_DECISIONS.md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if a live site has changed since the Build Pack was written, do not automatically change CIT; use professional judgment and preserve the selected CIT system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Autonomous Goal mode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When invoked through a long-horizon Goal, continue through internal design/build/QA checkpoints without asking for routine aesthetic approval. Stop only for a genuine external blocker, an irreversible action requiring authorization, or a factual ambiguity that cannot be safely resolved from authoritative sources.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visible development placeholder internally or report the unresolved item; do not fabricate a final public answer.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