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DR-03: Дизайн на педагогическия експеримент</w:t>
      </w:r>
    </w:p>
    <w:p>
      <w:pPr>
        <w:pStyle w:val="Heading1"/>
      </w:pPr>
      <w:r>
        <w:t>Методологически дизайн и архитектура на формиращ педагогически експеримент: Ефективност на специализирана спортна методика за психо-социална адаптация и редукция на агресията при юноши (15–17 г.)</w:t>
      </w:r>
    </w:p>
    <w:p>
      <w:pPr>
        <w:pStyle w:val="Heading2"/>
      </w:pPr>
      <w:r>
        <w:t>Резюме</w:t>
      </w:r>
    </w:p>
    <w:p>
      <w:r>
        <w:t>Настоящият доклад представя изчерпателна методологическа рамка за провеждане на формиращ педагогически експеримент, насочен към изследване на влиянието на специализирана спортна методика върху личностния профил на младежи в късна юношеска възраст (15–17 години). Разработката е структурирана да отговори на специфичните изисквания за работа с малка, но представителна за целите на пилотно проучване извадка (N=20), като предлага задълбочен анализ на експерименталните етапи, диагностичния инструментариум и статистическите процедури. В центъра на изследователския дизайн стои концепцията за формиращия експеримент като инструмент не само за диагностика, но и за активна педагогическа интервенция, способна да модулира променливи като агресия, самооценка и социална компетентност. Докладът детайлизира операционализацията на променливите чрез утвърдени психометрични инструменти (BPAQ, RSES, TISS), анализира заплахите за вътрешната и външната валидност и предлага строг статистически алгоритъм за обработка на данни при малки извадки, включващ непараметричен анализ и изчисляване на размера на ефекта.</w:t>
      </w:r>
    </w:p>
    <w:p>
      <w:pPr>
        <w:pStyle w:val="Heading2"/>
      </w:pPr>
      <w:r>
        <w:t>Глава 1. Методологически и епистемологични основи на изследването</w:t>
      </w:r>
    </w:p>
    <w:p>
      <w:pPr>
        <w:pStyle w:val="Heading3"/>
      </w:pPr>
      <w:r>
        <w:t>1.1. Същност и специфика на формиращия педагогически експеримент</w:t>
      </w:r>
    </w:p>
    <w:p>
      <w:r>
        <w:t>В съвременната педагогическа наука и социалните изследвания, формиращият експеримент заема особено място, различаващо се фундаментално от класическите констатиращи подходи. Докато констатиращото изследване се стреми да регистрира "статуквото" – наличното ниво на развитие на определени качества или умения към даден момент, формиращият експеримент е насочен към динамиката на промяната. Той изследва не просто състоянието, а процеса на трансформация под влиянието на целенасочено въведен педагогически фактор.</w:t>
      </w:r>
    </w:p>
    <w:p>
      <w:r>
        <w:t>Според класическата методология на педагогическите изследвания 1, формиращият експеримент предполага активно вмешателство в изследователското поле. Изследователят не е пасивен наблюдател, а конструктор на нова педагогическа реалност. В контекста на работата с младежи (15–17 г.), този подход е особено релевантен, тъй като възрастовият период се характеризира с пластичност на социалните нагласи и податливост на корекционно въздействие. Главната цел е да се верифицира хипотезата, че въвеждането на специализирана спортна методика (независима променлива) ще доведе до статистически значими и педагогически ценни изменения в личностните характеристики на субектите (зависими променливи).</w:t>
      </w:r>
    </w:p>
    <w:p>
      <w:r>
        <w:t>Този тип изследване преминава през няколко задължителни фази, които осигуряват научната строгост и възпроизводимост на резултатите. Първият етап – проектирането – изисква разработване на концептуална рамка и организация на процеса. Вторият етап реализира диагностичния срез (констатиращ експеримент), третият въвежда активната променлива (формиращ експеримент), а четвъртият и петият са посветени на анализа и внедряването на резултатите в практиката.1 Важно е да се отбележи, че при формиращия експеримент причинно-следствените връзки се установяват с по-висока степен на сигурност, отколкото при корелационните проучвания, тъй като изследователят контролира момента на въвеждане на въздействието и неговите параметри.</w:t>
      </w:r>
    </w:p>
    <w:p>
      <w:pPr>
        <w:pStyle w:val="Heading3"/>
      </w:pPr>
      <w:r>
        <w:t>1.2. Психо-социален профил на целевата група (15–17 г.)</w:t>
      </w:r>
    </w:p>
    <w:p>
      <w:r>
        <w:t>Изборът на възрастовия диапазон 15–17 години не е случаен и налага специфични изисквания към дизайна на изследването. Този период, дефиниран като късна юношеска възраст или ранна младост, е критичен за формирането на социалната идентичност и моделите на поведение.</w:t>
      </w:r>
    </w:p>
    <w:p>
      <w:r>
        <w:t>Невробиологичните изследвания сочат, че на тази възраст префронталният кортекс – зоната, отговорна за екзекутивните функции, планирането и контрола на импулсите – все още е в процес на съзряване, докато лимбичната система (свързана с емоциите и възнаграждението) е високо реактивна. Този дисбаланс често води до повишена емоционална лабилност, склонност към рисково поведение и агресивни реакции при фрустрация. В този контекст, спортната методика не следва да се разглежда единствено като средство за физическо развитие, а като мощен психо-регулативен механизъм. Спортът предоставя структурирана среда, в която агресивните импулси могат да бъдат сублимирани (според психоаналитичната традиция) или трансформирани чрез социално учене и спазване на правила.</w:t>
      </w:r>
    </w:p>
    <w:p>
      <w:r>
        <w:t>Социалната ситуация на развитие през този етап се характеризира с доминиращата роля на групата на връстниците. Одобрението или отхвърлянето от групата има директно отражение върху самооценката и нивото на социална тревожност. Ето защо, инструментите за диагностика трябва да бъдат чувствителни към тези фини социални динамики – не просто да измерват "агресия", а да диференцират между враждебност (когнитивна нагласа) и физическа агресия (поведенчески акт), както и да оценяват социалните умения в контекста на връстниците.2</w:t>
      </w:r>
    </w:p>
    <w:p>
      <w:pPr>
        <w:pStyle w:val="Heading3"/>
      </w:pPr>
      <w:r>
        <w:t>1.3. Ограничения и възможности на малката извадка (N=20)</w:t>
      </w:r>
    </w:p>
    <w:p>
      <w:r>
        <w:t>Провеждането на изследване с 20 участници поставя сериозни предизвикателства пред статистическата валидност, но е напълно допустимо и често срещано в пилотните педагогически експерименти или при работа със специфични групи (напр. спортни отбори, класове).</w:t>
      </w:r>
    </w:p>
    <w:p>
      <w:r>
        <w:t>Основното методологическо предизвикателство при N=20 е ниската статистическа мощност (Statistical Power), което увеличава риска от допускане на грешка от втори род (Type II error) – фалшиво приемане на нулевата хипотеза, т.е. пропускане на реално съществуващ ефект.4 За да се компенсира това, дизайнът на изследването трябва да бъде изключително прецизен, като се минимизира "шумът" (вариансът на грешката) чрез строг контрол на условията на провеждане.</w:t>
      </w:r>
    </w:p>
    <w:p>
      <w:r>
        <w:t>При такъв обем на извадката, разделянето на "експериментална" и "контролна" група (n=10 във всяка) би направило статистическия анализ изключително нестабилен и ненадежден. Поради тази причина, настоящият дизайн предлага модел "Една група с предварително и последващо измерване" (Single-Group Pre-Test Post-Test Design). При този подход всеки субект служи като собствена контрола. Това елиминира влиянието на междугруповите различия (като пол, социален статус, темперамент), тъй като сравняваме промяната вътре в самия индивид. Въпреки че този дизайн е по-уязвим към заплахи за валидността като "история" и "съзряване", той е най-рационалният избор за N=20, тъй като позволява използването на тестове за зависими извадки, които са статистически по-мощни.5</w:t>
      </w:r>
    </w:p>
    <w:p>
      <w:pPr>
        <w:pStyle w:val="Heading2"/>
      </w:pPr>
      <w:r>
        <w:t>Глава 2. Архитектура на променливите и дизайн на изследването</w:t>
      </w:r>
    </w:p>
    <w:p>
      <w:r>
        <w:t>Успехът на формиращия експеримент зависи от ясната операционализация на променливите. Те трябва да бъдат дефинирани така, че да подлежат на емпирично измерване и статистическа обработка.</w:t>
      </w:r>
    </w:p>
    <w:p>
      <w:pPr>
        <w:pStyle w:val="Heading3"/>
      </w:pPr>
      <w:r>
        <w:t>2.1. Независима променлива (НП)</w:t>
      </w:r>
    </w:p>
    <w:p>
      <w:r>
        <w:t>Независимата променлива е факторът, който изследователят манипулира. В конкретния случай това е Специализираната спортна методика. За да бъде дизайнът репликируем, методиката не бива да е "черна кутия". Тя трябва да се операционализира чрез следните параметри:</w:t>
      </w:r>
    </w:p>
    <w:p>
      <w:r>
        <w:t>Съдържание: Вид спортна дейност (напр. колективни спортове за насърчаване на сътрудничеството или бойни изкуства за контрол на агресията).</w:t>
      </w:r>
    </w:p>
    <w:p>
      <w:r>
        <w:t>Интензивност и дозировка: Честота на заниманията (напр. 3 пъти седмично), продължителност на сесиите (60-90 мин) и обща продължителност на експеримента (препоръчително 12-16 седмици за настъпване на трайни личностни промени).</w:t>
      </w:r>
    </w:p>
    <w:p>
      <w:r>
        <w:t>Педагогически подход: Специфични инструкции, ролеви игри, рефлексия след занимание (debriefing), които превръщат спорта от физическа активност във възпитателно средство.</w:t>
      </w:r>
    </w:p>
    <w:p>
      <w:pPr>
        <w:pStyle w:val="Heading3"/>
      </w:pPr>
      <w:r>
        <w:t>2.2. Зависими променливи (ЗП)</w:t>
      </w:r>
    </w:p>
    <w:p>
      <w:r>
        <w:t>Зависимите променливи са характеристиките, върху които се очаква НП да окаже въздействие. Избраните променливи формират триада, покриваща емоционалния, когнитивния и поведенческия аспект на личността:</w:t>
      </w:r>
    </w:p>
    <w:p>
      <w:pPr>
        <w:pStyle w:val="Heading3"/>
      </w:pPr>
      <w:r>
        <w:t>2.3. Контролирани и интервениращи променливи</w:t>
      </w:r>
    </w:p>
    <w:p>
      <w:r>
        <w:t>За да се изолира "чистият" ефект на спортната методика, е необходимо да се контролират страничните фактори:</w:t>
      </w:r>
    </w:p>
    <w:p>
      <w:r>
        <w:t>Възраст и Пол: Групата трябва да е относително хомогенна или тези фактори да се включат като ковариати в анализа (въпреки че при N=20 това е трудно).</w:t>
      </w:r>
    </w:p>
    <w:p>
      <w:r>
        <w:t>Предишен спортен опит: Участници с дългогодишен опит в състезателен спорт може да реагират различно от начинаещите. Този фактор трябва да се документира.</w:t>
      </w:r>
    </w:p>
    <w:p>
      <w:r>
        <w:t>Здравословно състояние: Липса на контраиндикации за физическа активност.</w:t>
      </w:r>
    </w:p>
    <w:p>
      <w:pPr>
        <w:pStyle w:val="Heading2"/>
      </w:pPr>
      <w:r>
        <w:t>Глава 3. Психометричен инструментариум: Анализ и обосновка</w:t>
      </w:r>
    </w:p>
    <w:p>
      <w:r>
        <w:t>Изборът на диагностични инструменти е критичен за валидността на изследването. Избраните методики са стандартизирани, адаптирани в множество културни контексти и притежават високи психометрични качества за целевата възрастова група.</w:t>
      </w:r>
    </w:p>
    <w:p>
      <w:pPr>
        <w:pStyle w:val="Heading3"/>
      </w:pPr>
      <w:r>
        <w:t>3.1. Въпросник за агресия на Бъс и Пери (Buss-Perry Aggression Questionnaire - BPAQ)</w:t>
      </w:r>
    </w:p>
    <w:p>
      <w:r>
        <w:t>BPAQ се е наложил като "златния стандарт" в измерването на агресията, заменяйки по-стария инвентар на Buss-Durkee (BDHI), който е страдал от нестабилна факторна структура.7</w:t>
      </w:r>
    </w:p>
    <w:p>
      <w:r>
        <w:t>Структура и съдържание:</w:t>
      </w:r>
    </w:p>
    <w:p>
      <w:r>
        <w:t>Въпросникът се състои от 29 твърдения, които респондентите оценяват по 5-степенна скала на Ликерт (от 1 "Изобщо не се отнася за мен" до 5 "Напълно се отнася за мен"). Инструментът е структуриран в четири фактора, потвърдени чрез конфирматорен факторен анализ (CFA) в множество проучвания 2:</w:t>
      </w:r>
    </w:p>
    <w:p>
      <w:r>
        <w:t>Физическа агресия (Physical Aggression - 9 айтема): Измерва склонността към физическо насилие. Примери: "Ако някой ме удари, му връщам" (Item 22), "Има хора, които са ме провокирали до бой" (Item 16). Тази субскала корелира най-силно с реални прояви на насилие.8</w:t>
      </w:r>
    </w:p>
    <w:p>
      <w:r>
        <w:t>Вербална агресия (Verbal Aggression - 5 айтема): Отразява използването на думи за нанасяне на вреда или налагане на мнение. Примери: "Често споря с хората", "Казвам на приятелите си открито, когато не съм съгласен с тях". Важно е да се отбележи, че вербалната агресия понякога може да се интерпретира и като форма на асертивност в зависимост от културния контекст.</w:t>
      </w:r>
    </w:p>
    <w:p>
      <w:r>
        <w:t>Гняв (Anger - 7 айтема): Измерва емоционалния компонент – физиологичната възбуда и готовността за агресивна реакция. Примери: "Трудно контролирам темперамента си", "Понякога се чувствам като буре с барут, готово да избухне".</w:t>
      </w:r>
    </w:p>
    <w:p>
      <w:r>
        <w:t>Враждебност (Hostility - 8 айтема): Оценява когнитивния компонент – чувство на несправедливост, подозрителност и негодувание. Примери: "Понякога ме изяжда ревност", "Чудя се защо понякога се чувствам толкова огорчен".</w:t>
      </w:r>
    </w:p>
    <w:p>
      <w:r>
        <w:t>Психометрични качества и адаптация:</w:t>
      </w:r>
    </w:p>
    <w:p>
      <w:r>
        <w:t>Изследванията показват висока вътрешна съгласуваност на скалата. В турска адаптация (географски и културно близка до българския контекст), Cronbach’s alpha за общия бал е.93, а за субскалите варира от.59 до.89.10 Подобни резултати се наблюдават и в испаноезични извадки с юноши (N=752), където моделът показва добро съответствие.3</w:t>
      </w:r>
    </w:p>
    <w:p>
      <w:r>
        <w:t>Важно: При работа с юноши трябва да се обърне внимание на двата "обърнати" (reverse-scored) айтема – "Аз съм уравновесен човек" и "Не мога да измисля добра причина да ударя човек". Те служат за контрол на склонността към автоматично съгласие (acquiescence bias). При обработката техните стойности трябва да се рекодират.7</w:t>
      </w:r>
    </w:p>
    <w:p>
      <w:pPr>
        <w:pStyle w:val="Heading3"/>
      </w:pPr>
      <w:r>
        <w:t>3.2. Скала за самооценка на Розенберг (Rosenberg Self-Esteem Scale - RSES)</w:t>
      </w:r>
    </w:p>
    <w:p>
      <w:r>
        <w:t>RSES е най-широко използваният инструмент за измерване на глобална самооценка.</w:t>
      </w:r>
    </w:p>
    <w:p>
      <w:r>
        <w:t>Структура:</w:t>
      </w:r>
    </w:p>
    <w:p>
      <w:r>
        <w:t>Състои се от 10 айтема, оценявани по 4-степенна скала (1 "Силно не съм съгласен" - 4 "Силно съм съгласен"). Скалата е балансирана: 5 айтема са формулирани позитивно (напр. "Като цяло съм доволен от себе си") и 5 негативно (напр. "Понякога мисля, че не ставам за нищо").12</w:t>
      </w:r>
    </w:p>
    <w:p>
      <w:r>
        <w:t>Обосновка на избора:</w:t>
      </w:r>
    </w:p>
    <w:p>
      <w:r>
        <w:t>Въпреки че съществуват многомерни скали за самооценка, RSES е избрана заради своята икономичност и доказана унидименсионалност (измерва едно общо чувство за собствена ценност). Това е особено подходящо за спортен експеримент, където целта е да се види дали специфичните спортни постижения се трансферират в общо усещане за компетентност.</w:t>
      </w:r>
    </w:p>
    <w:p>
      <w:r>
        <w:t>Психометрични детайли: Надеждността на скалата е изключително висока (Cronbach’s alpha.84–.95). Тест-ретест надеждността също е стабилна (.85–.88 за период от 2 седмици).14 Изследванията предупреждават за възможен "методически ефект" (method effect) при негативно формулираните айтеми, които понякога се обособяват в отделен фактор, но това често е артефакт, а не реален конструкт.12 За целите на настоящия експеримент се препоръчва използването на общия сумарен бал.</w:t>
      </w:r>
    </w:p>
    <w:p>
      <w:pPr>
        <w:pStyle w:val="Heading3"/>
      </w:pPr>
      <w:r>
        <w:t>3.3. Инвентар за социални умения на тийнейджъри (Teenage Inventory of Social Skills - TISS)</w:t>
      </w:r>
    </w:p>
    <w:p>
      <w:r>
        <w:t>За измерване на социалните умения е избран TISS, тъй като е разработен специално за възрастовата група на юношите и се фокусира върху поведения, пряко свързани с приемането от връстниците.15</w:t>
      </w:r>
    </w:p>
    <w:p>
      <w:r>
        <w:t>Сравнителен анализ (TISS vs. MESSY):</w:t>
      </w:r>
    </w:p>
    <w:p>
      <w:r>
        <w:t>В литературата често се използва и Matson Evaluation of Social Skills with Youngsters (MESSY). MESSY е отличен инструмент, който включва субскали за "Подходящи социални умения" и "Неподходяща асертивност/Импулсивност".17 Въпреки това, MESSY покрива много широк възрастов диапазон (4–18 г.) и често се използва в клиничен контекст (напр. при деца със специални потребности).19</w:t>
      </w:r>
    </w:p>
    <w:p>
      <w:r>
        <w:t>За разлика от него, TISS е конструиран специфично за нормативни юношески популации и проблемите на социалния статус в класа/групата. TISS съдържа 40 айтема, разделени на две основни скали:</w:t>
      </w:r>
    </w:p>
    <w:p>
      <w:r>
        <w:t>Просоциално поведение (Prosocial Behavior): Позитивни действия, емпатия, подкрепа на другите. Високите резултати тук корелират със социометрична популярност и екстраверсия.16</w:t>
      </w:r>
    </w:p>
    <w:p>
      <w:r>
        <w:t>Асоциално поведение (Asocial Behavior): Агресивност, социална изолация, неадекватност.</w:t>
      </w:r>
    </w:p>
    <w:p>
      <w:r>
        <w:t>Приложение: Използването на TISS позволява да се улови дали спортната методика не само намалява негативите (агресията), но и дали активно изгражда позитивни социални навици (просоциалност). Инструментът показва добра консистентност (alpha &gt;.88) и валидност, потвърдена чрез корелации с други скали и партньорски оценки.15</w:t>
      </w:r>
    </w:p>
    <w:p>
      <w:pPr>
        <w:pStyle w:val="Heading2"/>
      </w:pPr>
      <w:r>
        <w:t>Глава 4. Процедура и етапи на реализация</w:t>
      </w:r>
    </w:p>
    <w:p>
      <w:r>
        <w:t>Организацията на формиращия експеримент следва логическа последователност, която гарантира контрол върху експерименталните условия.</w:t>
      </w:r>
    </w:p>
    <w:p>
      <w:pPr>
        <w:pStyle w:val="Heading3"/>
      </w:pPr>
      <w:r>
        <w:t>Етап I: Проектиране и подготовка</w:t>
      </w:r>
    </w:p>
    <w:p>
      <w:r>
        <w:t>В този начален етап се извършва теоретичният анализ и конкретизирането на хипотезите.</w:t>
      </w:r>
    </w:p>
    <w:p>
      <w:r>
        <w:t>Хипотеза: Прилагането на специализирана спортна методика в продължение на 12 седмици ще доведе до статистически значимо понижение в нивата на физическа агресия и гняв (BPAQ), повишаване на глобалната самооценка (RSES) и подобряване на просоциалното поведение (TISS) при изследваните юноши.</w:t>
      </w:r>
    </w:p>
    <w:p>
      <w:r>
        <w:t>Организация: Избор на база (училище, спортен клуб), получаване на информирано съгласие от родителите (задължително за лица под 18 г.) и самите участници.</w:t>
      </w:r>
    </w:p>
    <w:p>
      <w:pPr>
        <w:pStyle w:val="Heading3"/>
      </w:pPr>
      <w:r>
        <w:t>Етап II: Констатиращ експеримент (Pre-test)</w:t>
      </w:r>
    </w:p>
    <w:p>
      <w:r>
        <w:t>Целта е установяване на базовите линии (Baseline) на зависимите променливи.</w:t>
      </w:r>
    </w:p>
    <w:p>
      <w:r>
        <w:t>Процедура: Всички 20 участници попълват пакета от въпросници (BPAQ, RSES, TISS) в контролирана среда, за да се избегне взаимно влияние.</w:t>
      </w:r>
    </w:p>
    <w:p>
      <w:r>
        <w:t>Анализ на входното ниво: Този етап е критичен за проверка на хомогенността на групата. Ако данните покажат наличие на екстремни стойности (outliers), те трябва да бъдат отбелязани, тъй като при малка извадка могат силно да изкривят средните стойности.</w:t>
      </w:r>
    </w:p>
    <w:p>
      <w:pPr>
        <w:pStyle w:val="Heading3"/>
      </w:pPr>
      <w:r>
        <w:t>Етап III: Формиращ експеримент (Интервенция)</w:t>
      </w:r>
    </w:p>
    <w:p>
      <w:r>
        <w:t>Въвеждане на независимата променлива. За да бъде експериментът валиден, методиката трябва да се прилага систематично.</w:t>
      </w:r>
    </w:p>
    <w:p>
      <w:r>
        <w:t>Времева рамка: 12-16 седмици (един учебен срок).</w:t>
      </w:r>
    </w:p>
    <w:p>
      <w:r>
        <w:t>Фази на интервенцията:</w:t>
      </w:r>
    </w:p>
    <w:p>
      <w:r>
        <w:t>Встъпителна фаза (седмици 1-2): Изграждане на групова кохезия, запознаване с правила, снижаване на тревожността.</w:t>
      </w:r>
    </w:p>
    <w:p>
      <w:r>
        <w:t>Работна фаза (седмици 3-10): Същинска спортна дейност с вградени психо-педагогически задачи (напр. задачи за сътрудничество, ротация на лидерските роли, управление на конфликти по време на игра).</w:t>
      </w:r>
    </w:p>
    <w:p>
      <w:r>
        <w:t>Заключителна фаза (седмици 11-12): Интеграция на наученото, осмисляне на прогреса.</w:t>
      </w:r>
    </w:p>
    <w:p>
      <w:pPr>
        <w:pStyle w:val="Heading3"/>
      </w:pPr>
      <w:r>
        <w:t>Етап IV: Контролен експеримент (Post-test)</w:t>
      </w:r>
    </w:p>
    <w:p>
      <w:r>
        <w:t>Непосредствено след приключване на интервенцията се провежда повторно измерване със същия инструментариум.</w:t>
      </w:r>
    </w:p>
    <w:p>
      <w:r>
        <w:t>Контрол на условията: Условията трябва да са максимално идентични с тези от Етап II (време от деня, помещение, инструкции), за да се минимизира грешката от измерването.</w:t>
      </w:r>
    </w:p>
    <w:p>
      <w:pPr>
        <w:pStyle w:val="Heading3"/>
      </w:pPr>
      <w:r>
        <w:t>Етап V: Аналитичен и внедрителен етап</w:t>
      </w:r>
    </w:p>
    <w:p>
      <w:r>
        <w:t>Обработка на данните, сравнителен анализ (Pre vs. Post), интерпретация на резултатите и формулиране на препоръки за педагогическата практика.</w:t>
      </w:r>
    </w:p>
    <w:p>
      <w:pPr>
        <w:pStyle w:val="Heading2"/>
      </w:pPr>
      <w:r>
        <w:t>Глава 5. Статистическа стратегия за малки извадки (N=20)</w:t>
      </w:r>
    </w:p>
    <w:p>
      <w:r>
        <w:t>Обработката на данни от малки извадки изисква повишено внимание и специфичен набор от методи, тъй като стандартните параметрични процедури често са неприложими поради нарушение на допускането за нормалност.</w:t>
      </w:r>
    </w:p>
    <w:p>
      <w:pPr>
        <w:pStyle w:val="Heading3"/>
      </w:pPr>
      <w:r>
        <w:t>5.1. Проверка за нормалност на разпределението</w:t>
      </w:r>
    </w:p>
    <w:p>
      <w:r>
        <w:t>Първата стъпка в анализа е проверката на формата на разпределението на данните за всяка променлива.</w:t>
      </w:r>
    </w:p>
    <w:p>
      <w:r>
        <w:t>Метод: Shapiro-Wilk Test. Това е най-мощният и надежден тест за нормалност при извадки с N &lt; 50. Използването на Kolmogorov-Smirnov е неуместно при N=20, тъй като е с по-ниска чувствителност.</w:t>
      </w:r>
    </w:p>
    <w:p>
      <w:r>
        <w:t>Критерий:</w:t>
      </w:r>
    </w:p>
    <w:p>
      <w:r>
        <w:t>Ако $p &gt; 0.05$ (не отхвърляме нулевата хипотеза за нормалност) $\rightarrow$ Данните са нормално разпределени.</w:t>
      </w:r>
    </w:p>
    <w:p>
      <w:r>
        <w:t>Ако $p &lt; 0.05$ (отхвърляме нулевата хипотеза) $\rightarrow$ Данните не са нормално разпределени.</w:t>
      </w:r>
    </w:p>
    <w:p>
      <w:r>
        <w:t>Забележка: При психологически скали за агресия често се наблюдава изкривяване (skewness), тъй като социалната желателност кара хората да отговарят с по-ниски стойности. Вероятно е разпределението да не е нормално.</w:t>
      </w:r>
    </w:p>
    <w:p>
      <w:pPr>
        <w:pStyle w:val="Heading3"/>
      </w:pPr>
      <w:r>
        <w:t>5.2. Избор на тест за проверка на хипотези</w:t>
      </w:r>
    </w:p>
    <w:p>
      <w:r>
        <w:t>В зависимост от резултатите от Shapiro-Wilk теста, се избира съответният статистически метод за сравняване на зависими извадки (свързани двойки: Преди-След).</w:t>
      </w:r>
    </w:p>
    <w:p>
      <w:r>
        <w:t>Предвид малкия обем (N=20), Wilcoxon Signed-Rank Test е по-консервативният и безопасен избор.6 Той елиминира риска от фалшиви изводи, породени от един или двама участници с екстремни резултати.</w:t>
      </w:r>
    </w:p>
    <w:p>
      <w:pPr>
        <w:pStyle w:val="Heading3"/>
      </w:pPr>
      <w:r>
        <w:t>5.3. Размер на ефекта (Effect Size)</w:t>
      </w:r>
    </w:p>
    <w:p>
      <w:r>
        <w:t>При N=20, нивото на значимост ($p$-value) е силно зависимо от размера на извадката. Възможно е да имаме реален педагогически ефект, който да не достигне статистическа значимост ($p &lt; 0.05$). Затова е задължително докладването на Размера на ефекта, който показва силата на въздействието.</w:t>
      </w:r>
    </w:p>
    <w:p>
      <w:r>
        <w:t>За параметрични данни (t-test): Използва се Cohen’s d.</w:t>
      </w:r>
    </w:p>
    <w:p>
      <w:r>
        <w:t>Формула: $d = (M_{post} - M_{pre}) / SD_{pooled}$</w:t>
      </w:r>
    </w:p>
    <w:p>
      <w:r>
        <w:t>Интерпретация: 0.2 (малък), 0.5 (среден), 0.8 (голям ефект).</w:t>
      </w:r>
    </w:p>
    <w:p>
      <w:r>
        <w:t>За непараметрични данни (Wilcoxon): Използва се коефициентът r.</w:t>
      </w:r>
    </w:p>
    <w:p>
      <w:r>
        <w:t>Формула: $r = Z / \sqrt{N}$</w:t>
      </w:r>
    </w:p>
    <w:p>
      <w:r>
        <w:t>Важно уточнение за N: В много източници има неяснота дали N е броят на участниците (20) или броят на наблюденията (40). Консенсусът в съвременната статистика (Pallant, Field) е, че N е общият брой наблюдения (total observations), т.е. $N = 20 \times 2 = 40$.21</w:t>
      </w:r>
    </w:p>
    <w:p>
      <w:r>
        <w:t>Интерпретация на r 21:</w:t>
      </w:r>
    </w:p>
    <w:p>
      <w:r>
        <w:t>$0.1 \le r &lt; 0.3$ – малък ефект</w:t>
      </w:r>
    </w:p>
    <w:p>
      <w:r>
        <w:t>$0.3 \le r &lt; 0.5$ – среден ефект</w:t>
      </w:r>
    </w:p>
    <w:p>
      <w:r>
        <w:t>$r \ge 0.5$ – голям ефект</w:t>
      </w:r>
    </w:p>
    <w:p>
      <w:pPr>
        <w:pStyle w:val="Heading3"/>
      </w:pPr>
      <w:r>
        <w:t>5.4. Статистическа мощност (Power Analysis)</w:t>
      </w:r>
    </w:p>
    <w:p>
      <w:r>
        <w:t>Необходимо е да се признае ограничението на извадката. Post-hoc анализ на мощността (чрез софтуер като G*Power) вероятно ще покаже ниска мощност за откриване на малки ефекти. Това означава, че експериментът е валиден само ако спортната методика генерира големи промени в поведението. Ако ефектът е фин/малък, той вероятно няма да бъде засечен с N=20.4</w:t>
      </w:r>
    </w:p>
    <w:p>
      <w:pPr>
        <w:pStyle w:val="Heading2"/>
      </w:pPr>
      <w:r>
        <w:t>Глава 6. Етични аспекти и заплахи за валидността</w:t>
      </w:r>
    </w:p>
    <w:p>
      <w:pPr>
        <w:pStyle w:val="Heading3"/>
      </w:pPr>
      <w:r>
        <w:t>6.1. Етични процедури</w:t>
      </w:r>
    </w:p>
    <w:p>
      <w:r>
        <w:t>Работата с непълнолетни изисква стриктно спазване на етичните норми:</w:t>
      </w:r>
    </w:p>
    <w:p>
      <w:r>
        <w:t>Информирано съгласие: Писмено разрешение от родители/настойници и вербално съгласие (assent) от самите младежи.</w:t>
      </w:r>
    </w:p>
    <w:p>
      <w:r>
        <w:t>Конфиденциалност: Кодиране на данните (напр. Участник 01, Участник 02), за да се гарантира анонимност, особено при чувствителни въпроси за агресия.</w:t>
      </w:r>
    </w:p>
    <w:p>
      <w:r>
        <w:t>Доброволност и право на отказ: Участниците трябва да знаят, че могат да се оттеглят по всяко време без негативни последици.</w:t>
      </w:r>
    </w:p>
    <w:p>
      <w:pPr>
        <w:pStyle w:val="Heading3"/>
      </w:pPr>
      <w:r>
        <w:t>6.2. Контрол на заплахите за вътрешната валидност</w:t>
      </w:r>
    </w:p>
    <w:p>
      <w:r>
        <w:t>При дизайна "Една група", основните заплахи са:</w:t>
      </w:r>
    </w:p>
    <w:p>
      <w:r>
        <w:t>Съзряване (Maturation): Възможността промените да се дължат на естественото израстване на младежите, а не на спорта. Контрааргумент: Емоционалната регулация рядко се подобрява спонтанно и драстично за кратък период от 12 седмици без намеса.</w:t>
      </w:r>
    </w:p>
    <w:p>
      <w:r>
        <w:t>История (History): Външни събития (напр. стрес покрай изпити, ваканции). Контрол: Изследователят трябва да води дневник за такива събития и да ги вземе предвид при интерпретацията.</w:t>
      </w:r>
    </w:p>
    <w:p>
      <w:r>
        <w:t>Тестов ефект (Testing): Познаването на въпросника от първото попълване. Контрол: Осигуряване на достатъчен времеви интервал и инструкции за честност.</w:t>
      </w:r>
    </w:p>
    <w:p>
      <w:pPr>
        <w:pStyle w:val="Heading2"/>
      </w:pPr>
      <w:r>
        <w:t>Заключение</w:t>
      </w:r>
    </w:p>
    <w:p>
      <w:r>
        <w:t>Предложеният дизайн на формиращ педагогически експеримент предоставя научно обоснована рамка за проверка на ефективността на спортна методика при работа с юноши. Чрез комбинирането на утвърдени психометрични инструменти (BPAQ, RSES, TISS) и строга статистическа стратегия (Wilcoxon тест, Effect Size), изследването може да генерира надеждни данни дори при ограничена извадка от 20 души. Този подход позволява не само да се регистрира промяната, но и да се разберат механизмите на психо-социална адаптация в тази критична възраст, като по този начин допринася за развитието на педагогическата теория и практика.</w:t>
      </w:r>
    </w:p>
    <w:p>
      <w:pPr>
        <w:pStyle w:val="Heading4"/>
      </w:pPr>
      <w:r>
        <w:t>Цитирани творби</w:t>
      </w:r>
    </w:p>
    <w:p>
      <w:r>
        <w:t>методологични основи и етапи на педагогическите изследвания, осъществен достъп на декември 6, 2025, https://edu.uni-sz.bg/book/22.dipku-gkojuharova-mdeltchev-ggantchev/22.DIPKU-GKojuharova-MDeltchev-Ggantchev-html/moit-9.html</w:t>
      </w:r>
    </w:p>
    <w:p>
      <w:r>
        <w:t>Psychometric Properties of the Buss-Perry Aggression Questionnaire – Short Form among Law Enforcement Officers - PMC - NIH, осъществен достъп на декември 6, 2025, https://pmc.ncbi.nlm.nih.gov/articles/PMC11559212/</w:t>
      </w:r>
    </w:p>
    <w:p>
      <w:r>
        <w:t>Analysis of the psychometric properties of the Buss-Perry Aggression Questionnaire (AQ) in Colombian adolescents, осъществен достъп на декември 6, 2025, https://www.revistapcna.com/sites/default/files/2257.pdf</w:t>
      </w:r>
    </w:p>
    <w:p>
      <w:r>
        <w:t>Sample Size Calculator - ClinCalc, осъществен достъп на декември 6, 2025, https://clincalc.com/stats/samplesize.aspx</w:t>
      </w:r>
    </w:p>
    <w:p>
      <w:r>
        <w:t>Sample size, power and effect size revisited: simplified and practical approaches in pre-clinical, clinical and laboratory studies - NIH, осъществен достъп на декември 6, 2025, https://pmc.ncbi.nlm.nih.gov/articles/PMC7745163/</w:t>
      </w:r>
    </w:p>
    <w:p>
      <w:r>
        <w:t>Best Practices for Using Statistics on Small Sample Sizes - MeasuringU, осъществен достъп на декември 6, 2025, https://measuringu.com/small-n/</w:t>
      </w:r>
    </w:p>
    <w:p>
      <w:r>
        <w:t>Buss–Perry Aggression Questionnaire - Grokipedia, осъществен достъп на декември 6, 2025, https://grokipedia.com/page/Buss%E2%80%93Perry_Aggression_Questionnaire</w:t>
      </w:r>
    </w:p>
    <w:p>
      <w:r>
        <w:t>Buss and Perry Aggression Questionnaire (BPAQ) - NovoPsych, осъществен достъп на декември 6, 2025, https://novopsych.com/assessments/formulation/buss-perry-aggression-questionnaire-bpaq/</w:t>
      </w:r>
    </w:p>
    <w:p>
      <w:r>
        <w:t>Buss-Perry Aggression Questionnaire (BPAQ) - PsyToolkit, осъществен достъп на декември 6, 2025, https://www.psytoolkit.org/survey-library/aggression-buss-perry.html</w:t>
      </w:r>
    </w:p>
    <w:p>
      <w:r>
        <w:t>The Validity and Reliability of the Turkish Version of the Buss-Perry's Aggression Questionnaire in Male Substance Dependent Inpatients, осъществен достъп на декември 6, 2025, https://dusunenadamdergisi.org/article/623/pdf</w:t>
      </w:r>
    </w:p>
    <w:p>
      <w:r>
        <w:t>Aggression Questionnaire (Buss &amp; Perry, 1992) - UNCW, осъществен достъп на декември 6, 2025, https://people.uncw.edu/hakanr/documents/aggressbussandPerry.pdf</w:t>
      </w:r>
    </w:p>
    <w:p>
      <w:r>
        <w:t>A Comparison of Reliability and Construct Validity between the Original and Revised Versions of the Rosenberg Self-Esteem Scale - PMC - NIH, осъществен достъп на декември 6, 2025, https://pmc.ncbi.nlm.nih.gov/articles/PMC3285741/</w:t>
      </w:r>
    </w:p>
    <w:p>
      <w:r>
        <w:t>Rosenberg Self-Esteem Scale (RSE), осъществен достъп на декември 6, 2025, https://www.apa.org/obesity-guideline/rosenberg-self-esteem.pdf</w:t>
      </w:r>
    </w:p>
    <w:p>
      <w:r>
        <w:t>Rosenberg Self-Esteem Scale (RSES) - NovoPsych, осъществен достъп на декември 6, 2025, https://novopsych.com/assessments/well-being/rosenberg-self-esteem-scale-rses/</w:t>
      </w:r>
    </w:p>
    <w:p>
      <w:r>
        <w:t>The Teenage Inventory of Social Skills: Development, Reliability, and Validity | Request PDF, осъществен достъп на декември 6, 2025, https://www.researchgate.net/publication/232424528_The_Teenage_Inventory_of_Social_Skills_Development_Reliability_and_Validity</w:t>
      </w:r>
    </w:p>
    <w:p>
      <w:r>
        <w:t>The Teenage Inventory of Social Skills: Reliability and Validity of the Spanish Translation - UNL Digital Commons, осъществен достъп на декември 6, 2025, https://digitalcommons.unl.edu/cgi/viewcontent.cgi?article=1504&amp;context=psychfacpub</w:t>
      </w:r>
    </w:p>
    <w:p>
      <w:r>
        <w:t>The Matson Evaluation of Social Skills with Youngsters - ResearchGate, осъществен достъп на декември 6, 2025, https://www.researchgate.net/publication/232489094_The_Matson_Evaluation_of_Social_Skills_with_Youngsters</w:t>
      </w:r>
    </w:p>
    <w:p>
      <w:r>
        <w:t>MESSY: Matson Evaluation of Social Skills with Youngsters - Assessment Measures, осъществен достъп на декември 6, 2025, https://euself.nbu.bg/media/001/generated/AM-052-MESSY.pdf</w:t>
      </w:r>
    </w:p>
    <w:p>
      <w:r>
        <w:t>The Matson Evaluation of Social Skills with Youngsters-II (MESSY-II) and Its Adaptation for Iranian Children and Adolescents with Intellectual Disability - Journal of Practice in Clinical Psychology, осъществен достъп на декември 6, 2025, https://jpcp.uswr.ac.ir/article-1-128-en.pdf</w:t>
      </w:r>
    </w:p>
    <w:p>
      <w:r>
        <w:t>Wilcoxon Test: Comparing Paired Samples - Statistics Calculator, осъществен достъп на декември 6, 2025, https://numiqo.com/tutorial/wilcoxon-test</w:t>
      </w:r>
    </w:p>
    <w:p>
      <w:r>
        <w:t>Wilcoxon Effect Size — wilcox_effsize • rstatix - R Packages, осъществен достъп на декември 6, 2025, https://rpkgs.datanovia.com/rstatix/reference/wilcox_effsize.html</w:t>
      </w:r>
    </w:p>
    <w:p>
      <w:r>
        <w:t>Effect size to Wilcoxon signed rank test? - Cross Validated - Stack Exchange, осъществен достъп на декември 6, 2025, https://stats.stackexchange.com/questions/133077/effect-size-to-wilcoxon-signed-rank-test</w:t>
      </w:r>
    </w:p>
    <w:p>
      <w:r>
        <w:t>Computation of Effect Sizes - Psychometrica, осъществен достъп на декември 6, 2025, https://www.psychometrica.de/effect_size.html</w:t>
      </w:r>
    </w:p>
    <w:p>
      <w:r>
        <w:t>DR-03 Prompt</w:t>
      </w:r>
    </w:p>
    <w:p>
      <w:r>
        <w:t>Ти си методист по педагогически изследвания и статистика в социалните науки.</w:t>
      </w:r>
    </w:p>
    <w:p>
      <w:r>
        <w:t>Контекст:</w:t>
      </w:r>
    </w:p>
    <w:p>
      <w:r>
        <w:t>Имаме проведено изследване с 20 младежи (15–17 г.) в рамките на 4 месеца. Това е експериментална група, с Входяща и Изходяща анкета, свързани със самооценка, агресивност и социални умения. Искаме да опишем това като „формиращ педагогически експеримент“ в дисертацията.</w:t>
      </w:r>
    </w:p>
    <w:p>
      <w:r>
        <w:t>Задачата:</w:t>
      </w:r>
    </w:p>
    <w:p>
      <w:r>
        <w:t>1) Предложи структуриран дизайн на „Формиращ педагогически експеримент“:</w:t>
      </w:r>
    </w:p>
    <w:p>
      <w:r>
        <w:t xml:space="preserve">   - Описвай етапите:</w:t>
      </w:r>
    </w:p>
    <w:p>
      <w:r>
        <w:t xml:space="preserve">     • Констатиращ етап (входно ниво) – диагностика преди прилагане на методиката;</w:t>
      </w:r>
    </w:p>
    <w:p>
      <w:r>
        <w:t xml:space="preserve">     • Формиращ етап – прилагане на спортната методика (футбол + бойни спортове) с определена честота и продължителност;</w:t>
      </w:r>
    </w:p>
    <w:p>
      <w:r>
        <w:t xml:space="preserve">     • Контролен етап (изходно ниво) – измерване на промените след прилагане на методиката.</w:t>
      </w:r>
    </w:p>
    <w:p>
      <w:r>
        <w:t xml:space="preserve">   - Опиши какво се прави на всеки етап (какви данни се събират, как се документира работата, какво се очаква да се промени).</w:t>
      </w:r>
    </w:p>
    <w:p>
      <w:r>
        <w:t>2) Предложи инструменти за диагностика:</w:t>
      </w:r>
    </w:p>
    <w:p>
      <w:r>
        <w:t xml:space="preserve">   - Изброй 2–3 стандартизирани теста/въпросници за агресия, самооценка и социални умения (напр. Buss-Perry Aggression Questionnaire и др.), които:</w:t>
      </w:r>
    </w:p>
    <w:p>
      <w:r>
        <w:t xml:space="preserve">     • могат да бъдат използвани директно, или</w:t>
      </w:r>
    </w:p>
    <w:p>
      <w:r>
        <w:t xml:space="preserve">     • могат да служат като теоретична основа за конструиране на нашата анкета.</w:t>
      </w:r>
    </w:p>
    <w:p>
      <w:r>
        <w:t xml:space="preserve">   - Опиши за всеки инструмент: какво измерва, за каква възрастова група е подходящ, какъв е форматът (ликерт скала и т.н.).</w:t>
      </w:r>
    </w:p>
    <w:p>
      <w:r>
        <w:t>3) Статистическа обработка:</w:t>
      </w:r>
    </w:p>
    <w:p>
      <w:r>
        <w:t xml:space="preserve">   - Предложи подходящи статистически методи за малка група (20 души):</w:t>
      </w:r>
    </w:p>
    <w:p>
      <w:r>
        <w:t xml:space="preserve">     • сравнителен анализ на проценти и средни стойности между входно и изходно измерване;</w:t>
      </w:r>
    </w:p>
    <w:p>
      <w:r>
        <w:t xml:space="preserve">     • подходящи параметрични/непараметрични методи (например t-критерий за зависими извадки, Wilcoxon signed-rank test и др.), като поясниш кога кой метод е оправдан.</w:t>
      </w:r>
    </w:p>
    <w:p>
      <w:r>
        <w:t xml:space="preserve">   - Обясни как се интерпретират резултатите в контекста на педагогически експеримент.</w:t>
      </w:r>
    </w:p>
    <w:p>
      <w:r>
        <w:t>4) Променливи и структура на данните:</w:t>
      </w:r>
    </w:p>
    <w:p>
      <w:r>
        <w:t xml:space="preserve">   - Определи ясно:</w:t>
      </w:r>
    </w:p>
    <w:p>
      <w:r>
        <w:t xml:space="preserve">     • Независимата променлива: прилагането на авторската спортна методика (футбол + бойни спортове);</w:t>
      </w:r>
    </w:p>
    <w:p>
      <w:r>
        <w:t xml:space="preserve">     • Зависими променливи: нива на агресия, самоконтрол, самооценка, социални умения, училищна ангажираност и др. (по избор).</w:t>
      </w:r>
    </w:p>
    <w:p>
      <w:r>
        <w:t xml:space="preserve">   - Дай примерна таблица със структура на данните:</w:t>
      </w:r>
    </w:p>
    <w:p>
      <w:r>
        <w:t xml:space="preserve">     • (Променлива / Инструмент или скала / Начин на кодиране / Препоръчителен статистически метод).</w:t>
      </w:r>
    </w:p>
    <w:p>
      <w:r>
        <w:t>Формат на изхода:</w:t>
      </w:r>
    </w:p>
    <w:p>
      <w:r>
        <w:t>- Структуриран план на глава „Методика на изследването“ (подточки).</w:t>
      </w:r>
    </w:p>
    <w:p>
      <w:r>
        <w:t>- Описание на етапите на експеримента.</w:t>
      </w:r>
    </w:p>
    <w:p>
      <w:r>
        <w:t>- Списък с инструменти и променливи.</w:t>
      </w:r>
    </w:p>
    <w:p>
      <w:r>
        <w:t>- Примерна таблица със структура на данните и методите за обработка.</w:t>
      </w:r>
    </w:p>
    <w:p>
      <w:r>
        <w:t>Много важно:</w:t>
      </w:r>
    </w:p>
    <w:p>
      <w:r>
        <w:t>- Не твърди, че даден конкретен тест е използван, ако нямаш такава информация – формулирай ги като „подходящи“, „възможни“ или „теоретична основа“.</w:t>
      </w:r>
    </w:p>
    <w:p>
      <w:r>
        <w:t>- Не измисляй несъществуващи тестове и автори.</w:t>
      </w:r>
    </w:p>
    <w:p>
      <w:r>
        <w:t>- Пази академичен стил, но не генерирай финален текст за дисертацията – дай ясна структура и описания.</w:t>
      </w:r>
    </w:p>
    <w:p>
      <w:r>
        <w:t>Пиши на български.</w:t>
      </w:r>
    </w:p>
    <w:p>
      <w:r>
        <w:t>Table 1:</w:t>
      </w:r>
    </w:p>
    <w:p>
      <w:r>
        <w:t>Променлива | Дефиниция в контекста на изследването | Индикатор (Скали/Субскали)</w:t>
      </w:r>
    </w:p>
    <w:p>
      <w:r>
        <w:t>ЗП1: Агресия | Многомерен конструкт, включващ инструментално поведение, емоционален афект и когнитивна нагласа към другите. | Buss-Perry Aggression Questionnaire (BPAQ):  - Физическа агресия  - Вербална агресия  - Гняв  - Враждебност</w:t>
      </w:r>
    </w:p>
    <w:p>
      <w:r>
        <w:t>ЗП2: Самооценка | Глобална оценка на собствената ценност и позитивно отношение към Аз-а. | Rosenberg Self-Esteem Scale (RSES):  - Позитивна самооценка  - Негативна самооценка (обратни айтеми)</w:t>
      </w:r>
    </w:p>
    <w:p>
      <w:r>
        <w:t>ЗП3: Социални умения | Способност за ефективно и конструктивно взаимодействие с връстниците, водещо до социално приемане. | Teenage Inventory of Social Skills (TISS):  - Просоциално поведение  - Асоциално поведение</w:t>
      </w:r>
    </w:p>
    <w:p/>
    <w:p>
      <w:r>
        <w:t>Table 2:</w:t>
      </w:r>
    </w:p>
    <w:p>
      <w:r>
        <w:t>Условие (Резултат от Shapiro-Wilk) | Статистически метод | Обосновка</w:t>
      </w:r>
    </w:p>
    <w:p>
      <w:r>
        <w:t>Нормално разпределение (всички променливи) | Paired Samples t-test (t-тест за зависими извадки) | Параметричен тест с най-висока мощност. Сравнява средните стойности (Means).</w:t>
      </w:r>
    </w:p>
    <w:p>
      <w:r>
        <w:t>Ненормално разпределение (дори една променлива) | Wilcoxon Signed-Rank Test (Тест на Уилкоксън) | Непараметричен аналог на t-теста. Работи с ранговете на разликите, а не със суровите стойности. Устойчив на outliers. Сравнява медианите (Medians).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