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11889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Messenger RNA encoding the full-length SARS-CoV-2 spike glycoprotein.</w:t>
      </w:r>
    </w:p>
    <w:p w:rsidR="00000000" w:rsidDel="00000000" w:rsidP="00000000" w:rsidRDefault="00000000" w:rsidRPr="00000000" w14:paraId="00000005">
      <w:pPr>
        <w:tabs>
          <w:tab w:val="left" w:pos="180"/>
        </w:tabs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80"/>
        </w:tabs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80"/>
        </w:tabs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135755" cy="571500"/>
            <wp:effectExtent b="0" l="0" r="0" t="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80"/>
        </w:tabs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80"/>
        </w:tabs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UTR = Untranslated region; sig = extended signal sequence of the S glycoprotein; S protein_mut = S glycoprotein sequence containing mutations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K986P 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and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V987P</w:t>
      </w:r>
      <w:r w:rsidDel="00000000" w:rsidR="00000000" w:rsidRPr="00000000">
        <w:rPr>
          <w:vertAlign w:val="baseline"/>
          <w:rtl w:val="0"/>
        </w:rPr>
        <w:t xml:space="preserve">; poly(A) = polyadenylate signal tail.</w:t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80"/>
        </w:tabs>
        <w:spacing w:after="0" w:line="240" w:lineRule="auto"/>
        <w:rPr>
          <w:vertAlign w:val="baseline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359150" cy="1786255"/>
            <wp:effectExtent b="0" l="0" r="0" t="0"/>
            <wp:docPr id="10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78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322705" cy="1718945"/>
            <wp:effectExtent b="0" l="0" r="0" t="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71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vertAlign w:val="baseline"/>
        </w:rPr>
        <w:sectPr>
          <w:headerReference r:id="rId16" w:type="default"/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5‘- capping structure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pos="180"/>
        </w:tabs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cap G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m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G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baseline"/>
          <w:rtl w:val="0"/>
        </w:rPr>
        <w:t xml:space="preserve">m</w:t>
      </w:r>
      <w:r w:rsidDel="00000000" w:rsidR="00000000" w:rsidRPr="00000000">
        <w:rPr>
          <w:vertAlign w:val="superscript"/>
          <w:rtl w:val="0"/>
        </w:rPr>
        <w:t xml:space="preserve">3'</w:t>
      </w:r>
      <w:r w:rsidDel="00000000" w:rsidR="00000000" w:rsidRPr="00000000">
        <w:rPr>
          <w:vertAlign w:val="baseline"/>
          <w:rtl w:val="0"/>
        </w:rPr>
        <w:t xml:space="preserve">-5'-ppp-5'-Am</w:t>
      </w:r>
      <w:r w:rsidDel="00000000" w:rsidR="00000000" w:rsidRPr="00000000">
        <w:rPr>
          <w:vertAlign w:val="superscript"/>
          <w:rtl w:val="0"/>
        </w:rPr>
        <w:t xml:space="preserve">2'</w:t>
      </w:r>
      <w:r w:rsidDel="00000000" w:rsidR="00000000" w:rsidRPr="00000000">
        <w:rPr>
          <w:vertAlign w:val="baseline"/>
          <w:rtl w:val="0"/>
        </w:rPr>
        <w:t xml:space="preserve">-3'-p-</w:t>
        <w:br w:type="textWrapping"/>
        <w:t xml:space="preserve">[m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 = 7-CH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; m</w:t>
      </w:r>
      <w:r w:rsidDel="00000000" w:rsidR="00000000" w:rsidRPr="00000000">
        <w:rPr>
          <w:vertAlign w:val="superscript"/>
          <w:rtl w:val="0"/>
        </w:rPr>
        <w:t xml:space="preserve">3'</w:t>
      </w:r>
      <w:r w:rsidDel="00000000" w:rsidR="00000000" w:rsidRPr="00000000">
        <w:rPr>
          <w:vertAlign w:val="baseline"/>
          <w:rtl w:val="0"/>
        </w:rPr>
        <w:t xml:space="preserve"> = 3'-</w:t>
      </w:r>
      <w:r w:rsidDel="00000000" w:rsidR="00000000" w:rsidRPr="00000000">
        <w:rPr>
          <w:i w:val="1"/>
          <w:vertAlign w:val="baseline"/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-CH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; m</w:t>
      </w:r>
      <w:r w:rsidDel="00000000" w:rsidR="00000000" w:rsidRPr="00000000">
        <w:rPr>
          <w:vertAlign w:val="superscript"/>
          <w:rtl w:val="0"/>
        </w:rPr>
        <w:t xml:space="preserve">2'</w:t>
      </w:r>
      <w:r w:rsidDel="00000000" w:rsidR="00000000" w:rsidRPr="00000000">
        <w:rPr>
          <w:vertAlign w:val="baseline"/>
          <w:rtl w:val="0"/>
        </w:rPr>
        <w:t xml:space="preserve"> = 2'-</w:t>
      </w:r>
      <w:r w:rsidDel="00000000" w:rsidR="00000000" w:rsidRPr="00000000">
        <w:rPr>
          <w:i w:val="1"/>
          <w:vertAlign w:val="baseline"/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-CH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; </w:t>
        <w:br w:type="textWrapping"/>
        <w:t xml:space="preserve">-ppp- = -PO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H-O-PO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H-O-PO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H)-; -p- = -PO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H-]</w:t>
      </w:r>
    </w:p>
    <w:p w:rsidR="00000000" w:rsidDel="00000000" w:rsidP="00000000" w:rsidRDefault="00000000" w:rsidRPr="00000000" w14:paraId="00000014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Ψ = 1-methyl-3'-pseudouridylyl</w:t>
      </w:r>
    </w:p>
    <w:p w:rsidR="00000000" w:rsidDel="00000000" w:rsidP="00000000" w:rsidRDefault="00000000" w:rsidRPr="00000000" w14:paraId="0000001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vertAlign w:val="baseline"/>
        </w:rPr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of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5"/>
        <w:gridCol w:w="5684"/>
        <w:gridCol w:w="1447"/>
        <w:tblGridChange w:id="0">
          <w:tblGrid>
            <w:gridCol w:w="1885"/>
            <w:gridCol w:w="5684"/>
            <w:gridCol w:w="144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12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12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12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 modified 5’-cap1 structure (</w:t>
            </w: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vertAlign w:val="superscript"/>
                <w:rtl w:val="0"/>
              </w:rPr>
              <w:t xml:space="preserve">3'</w:t>
            </w:r>
            <w:r w:rsidDel="00000000" w:rsidR="00000000" w:rsidRPr="00000000">
              <w:rPr>
                <w:vertAlign w:val="baseline"/>
                <w:rtl w:val="0"/>
              </w:rPr>
              <w:t xml:space="preserve">-5'-ppp-5'-Am)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12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1-2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5’-UTR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5´-untranslated region derived from human alpha-globin RNA with an optimized Kozak sequence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3-54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 glycoprotein signal peptide (extended leader sequence), which guides translocation of the nascent polypeptide chain into the endoplasmic reticulum.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55-102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 protein_mut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Codon-optimized sequence encoding full-length SARS-CoV-2 spike (S) glycoprotein containing mutations K986P and V987P to ensure the S glycoprotein remains in an antigenically optimal pre-fusion conformation; stop codons: 3874-3879 (underlined)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103-3879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3’-UTR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12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3´ untranslated region comprises two sequence elements derived from the amino-terminal enhancer of split (AES) mRNA and the mitochondrial encoded 12S ribosomal RNA to confer RNA stability and high total protein expression.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12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3880-4174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12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poly(A)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12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110-nucleotide poly(A)-tail consisting of a stretch of 30 adenosine residues, followed by a 10-nucleotide linker sequence and another 70 adenosine residues.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12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4175-4284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180"/>
        </w:tabs>
        <w:spacing w:after="0" w:line="240" w:lineRule="auto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80"/>
        </w:tabs>
        <w:spacing w:after="0" w:line="240" w:lineRule="auto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Sequence / Séquence /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vertAlign w:val="baseline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GAAΨAAAC ΨAGΨAΨΨCΨΨ CΨGGΨCCCCA CAGACΨCAGA GAGAACCCGC   50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CACC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AΨGΨΨC GΨGΨΨCCΨGG ΨGCΨGCΨGCC ΨCΨGGΨGΨCC AGCCAGΨGΨG 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ΨGAACCΨGAC CACCAGAACA CAGCΨGCCΨC CAGCCΨACAC CAACAGCΨΨΨ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ACCAGAGGCG ΨGΨACΨACCC CGACAAGGΨG ΨΨCAGAΨCCA GCGΨGCΨGCA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CΨCΨACCCAG GACCΨGΨΨCC ΨGCCΨΨΨCΨΨ CAGCAACGΨG ACCΨGGΨΨCC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ACGCCAΨCCA CGΨGΨCCGGC ACCAAΨGGCA CCAAGAGAΨΨ CGACAACCCC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GΨGCΨGCCCΨ ΨCAACGACGG GGΨGΨACΨΨΨ GCCAGCACCG AGAAGΨCCAA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CAΨCAΨCAGA GGCΨGGAΨCΨ ΨCGGCACCAC ACΨGGACAGC AAGACCCAGA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GCCΨGCΨGAΨ CGΨGAACAAC GCCACCAACG ΨGGΨCAΨCAA AGΨGΨGCGAG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ΨΨCCAGΨΨCΨ GCAACGACCC CΨΨCCΨGGGC GΨCΨACΨACC ACAAGAACAA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CAAGAGCΨGG AΨGGAAAGCG AGΨΨCCGGGΨ GΨACAGCAGC GCCAACAACΨ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GCACCΨΨCGA GΨACGΨGΨCC CAGCCΨΨΨCC ΨGAΨGGACCΨ GGAAGGCAAG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CAGGGCAACΨ ΨCAAGAACCΨ GCGCGAGΨΨC GΨGΨΨΨAAGA ACAΨCGACGG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CΨACΨΨCAAG AΨCΨACAGCA AGCACACCCC ΨAΨCAACCΨC GΨGCGGGAΨC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ΨGCCΨCAGGG CΨΨCΨCΨGCΨ CΨGGAACCCC ΨGGΨGGAΨCΨ GCCCAΨCGGC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AΨCAACAΨCA CCCGGΨΨΨCA GACACΨGCΨG GCCCΨGCACA GAAGCΨACCΨ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GACACCΨGGC GAΨAGCAGCA GCGGAΨGGAC AGCΨGGΨGCC GCCGCΨΨACΨ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AΨGΨGGGCΨA CCΨGCAGCCΨ AGAACCΨΨCC ΨGCΨGAAGΨA CAACGAGAAC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GGCACCAΨCA CCGACGCCGΨ GGAΨΨGΨGCΨ CΨGGAΨCCΨC ΨGAGCGAGAC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AAAGΨGCACC CΨGAAGΨCCΨ ΨCACCGΨGGA AAAGGGCAΨC ΨACCAGACCA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GCAACΨΨCCG GGΨGCAGCCC ACCGAAΨCCA ΨCGΨGCGGΨΨ CCCCAAΨAΨC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ACCAAΨCΨGΨ GCCCCΨΨCGG CGAGGΨGΨΨC AAΨGCCACCA GAΨΨCGCCΨC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ΨGΨGΨACGCC ΨGGAACCGGA AGCGGAΨCAG CAAΨΨGCGΨG GCCGACΨACΨ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CCGΨGCΨGΨA CAACΨCCGCC AGCΨΨCAGCA CCΨΨCAAGΨG CΨACGGCGΨG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ΨCCCCΨACCA AGCΨGAACGA CCΨGΨGCΨΨC ACAAACGΨGΨ ACGCCGACAG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CΨΨCGΨGAΨC CGGGGAGAΨG AAGΨGCGGCA GAΨΨGCCCCΨ GGACAGACAG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GCAAGAΨCGC CGACΨACAAC ΨACAAGCΨGC CCGACGACΨΨ CACCGGCΨGΨ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GΨGAΨΨGCCΨ GGAACAGCAA CAACCΨGGAC ΨCCAAAGΨCG GCGGCAACΨA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CAAΨΨACCΨG ΨACCGGCΨGΨ ΨCCGGAAGΨC CAAΨCΨGAAG CCCΨΨCGAGC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GGGACAΨCΨC CACCGAGAΨC ΨAΨCAGGCCG GCAGCACCCC ΨΨGΨAACGGC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GΨGGAAGGCΨ ΨCAACΨGCΨA CΨΨCCCACΨG CAGΨCCΨACG GCΨΨΨCAGCC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CACAAAΨGGC GΨGGGCΨAΨC AGCCCΨACAG AGΨGGΨGGΨG CΨGAGCΨΨCG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AACΨGCΨGCA ΨGCCCCΨGCC ACAGΨGΨGCG GCCCΨAAGAA AAGCACCAAΨ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CΨCGΨGAAGA ACAAAΨGCGΨ GAACΨΨCAAC ΨΨCAACGGCC ΨGACCGGCAC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CGGCGΨGCΨG ACAGAGAGCA ACAAGAAGΨΨ CCΨGCCAΨΨC CAGCAGΨΨΨG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GCCGGGAΨAΨ CGCCGAΨACC ACAGACGCCG ΨΨAGAGAΨCC CCAGACACΨG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GAAAΨCCΨGG ACAΨCACCCC ΨΨGCAGCΨΨC GGCGGAGΨGΨ CΨGΨGAΨCAC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CCCΨGGCACC AACACCAGCA AΨCAGGΨGGC AGΨGCΨGΨAC CAGGACGΨGA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ACΨGΨACCGA AGΨGCCCGΨG GCCAΨΨCACG CCGAΨCAGCΨ GACACCΨACA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ΨGGCGGGΨGΨ ACΨCCACCGG CAGCAAΨGΨG ΨΨΨCAGACCA GAGCCGGCΨG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ΨCΨGAΨCGGA GCCGAGCACG ΨGAACAAΨAG CΨACGAGΨGC GACAΨCCCCA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ΨCGGCGCΨGG AAΨCΨGCGCC AGCΨACCAGA CACAGACAAA CAGCCCΨCGG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AGAGCCAGAA GCGΨGGCCAG CCAGAGCAΨC AΨΨGCCΨACA CAAΨGΨCΨCΨ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GGGCGCCGAG AACAGCGΨGG CCΨACΨCCAA CAACΨCΨAΨC GCΨAΨCCCCA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CCAACΨΨCAC CAΨCAGCGΨG ACCACAGAGA ΨCCΨGCCΨGΨ GΨCCAΨGACC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AAGACCAGCG ΨGGACΨGCAC CAΨGΨACAΨC ΨGCGGCGAΨΨ CCACCGAGΨG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CΨCCAACCΨG CΨGCΨGCAGΨ ACGGCAGCΨΨ CΨGCACCCAG CΨGAAΨAGAG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CCCΨGACAGG GAΨCGCCGΨG GAACAGGACA AGAACACCCA AGAGGΨGΨΨC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GCCCAAGΨGA AGCAGAΨCΨA CAAGACCCCΨ CCΨAΨCAAGG ACΨΨCGGCGG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CΨΨCAAΨΨΨC AGCCAGAΨΨC ΨGCCCGAΨCC ΨAGCAAGCCC AGCAAGCGGA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GCΨΨCAΨCGA GGACCΨGCΨG ΨΨCAACAAAG ΨGACACΨGGC CGACGCCGGC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ΨΨCAΨCAAGC AGΨAΨGGCGA ΨΨGΨCΨGGGC GACAΨΨGCCG CCAGGGAΨCΨ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GAΨΨΨGCGCC CAGAAGΨΨΨA ACGGACΨGAC AGΨGCΨGCCΨ CCΨCΨGCΨGA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CCGAΨGAGAΨ GAΨCGCCCAG ΨACACAΨCΨG CCCΨGCΨGGC CGGCACAAΨC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ACAAGCGGCΨ GGACAΨΨΨGG AGCAGGCGCC GCΨCΨGCAGA ΨCCCCΨΨΨGC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ΨAΨGCAGAΨG GCCΨACCGGΨ ΨCAACGGCAΨ CGGAGΨGACC CAGAAΨGΨGC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ΨGΨACGAGAA CCAGAAGCΨG AΨCGCCAACC AGΨΨCAACAG CGCCAΨCGGC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AAGAΨCCAGG ACAGCCΨGAG CAGCACAGCA AGCGCCCΨGG GAAAGCΨGCA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GGACGΨGGΨC AACCAGAAΨG CCCAGGCACΨ GAACACCCΨG GΨCAAGCAGC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ΨGΨCCΨCCAA CΨΨCGGCGCC AΨCAGCΨCΨG ΨGCΨGAACGA ΨAΨCCΨGAGC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AGACΨGGACC CΨCCΨGAGGC CGAGGΨGCAG AΨCGACAGAC ΨGAΨCACAGG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CAGACΨGCAG AGCCΨCCAGA CAΨACGΨGAC CCAGCAGCΨG AΨCAGAGCCG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CCGAGAΨΨAG AGCCΨCΨGCC AAΨCΨGGCCG CCACCAAGAΨ GΨCΨGAGΨGΨ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GΨGCΨGGGCC AGAGCAAGAG AGΨGGACΨΨΨ ΨGCGGCAAGG GCΨACCACCΨ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GAΨGAGCΨΨC CCΨCAGΨCΨG CCCCΨCACGG CGΨGGΨGΨΨΨ CΨGCACGΨGA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3250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CAΨAΨGΨGCC CGCΨCAAGAG AAGAAΨΨΨCA CCACCGCΨCC AGCCAΨCΨGC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CACGACGGCA AAGCCCACΨΨ ΨCCΨAGAGAA GGCGΨGΨΨCG ΨGΨCCAACGG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3350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CACCCAΨΨGG ΨΨCGΨGACAC AGCGGAACΨΨ CΨACGAGCCC CAGAΨCAΨCA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CCACCGACAA CACCΨΨCGΨG ΨCΨGGCAACΨ GCGACGΨCGΨ GAΨCGGCAΨΨ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GΨGAACAAΨA CCGΨGΨACGA CCCΨCΨGCAG CCCGAGCΨGG ACAGCΨΨCAA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AGAGGAACΨG GACAAGΨACΨ ΨΨAAGAACCA CACAAGCCCC GACGΨGGACC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ΨGGGCGAΨAΨ CAGCGGAAΨC AAΨGCCAGCG ΨCGΨGAACAΨ CCAGAAAGAG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AΨCGACCGGC ΨGAACGAGGΨ GGCCAAGAAΨ CΨGAACGAGA GCCΨGAΨCGA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CCΨGCAAGAA CΨGGGGAAGΨ ACGAGCAGΨA CAΨCAAGΨGG CCCΨGGΨACA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ΨCΨGGCΨGGG CΨΨΨAΨCGCC GGACΨGAΨΨG CCAΨCGΨGAΨ GGΨCACAAΨC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AΨGCΨGΨGΨΨ GCAΨGACCAG CΨGCΨGΨAGC ΨGCCΨGAAGG GCΨGΨΨGΨAG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CΨGΨGGCAGC ΨGCΨGCAAGΨ ΨCGACGAGGA CGAΨΨCΨGAG CCCGΨGCΨGA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AGGGCGΨGAA ACΨGCACΨAC ACA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vertAlign w:val="baseline"/>
          <w:rtl w:val="0"/>
        </w:rPr>
        <w:t xml:space="preserve">ΨGAΨGA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 ΨCGAGCΨGGΨ ACΨGCAΨGCA 3900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CGCAAΨGCΨA GCΨGCCCCΨΨ ΨCCCGΨCCΨG GGΨACCCCGA GΨCΨCCCCCG 3950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ACCΨCGGGΨC CCAGGΨAΨGC ΨCCCACCΨCC ACCΨGCCCCA CΨCACCACCΨ 4000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CΨGCΨAGΨΨC CAGACACCΨC CCAAGCACGC AGCAAΨGCAG CΨCAAAACGC 4050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ΨΨAGCCΨAGC CACACCCCCA CGGGAAACAG CAGΨGAΨΨAA CCΨΨΨAGCAA 4100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ΨAAACGAAAG ΨΨΨAACΨAAG CΨAΨACΨAAC CCCAGGGΨΨG GΨCAAΨΨΨCG 4150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ΨGCCAGCCAC ACCCΨGGAGC ΨAGCAAAAAA AAAAAAAAAA AAAAAAAAAA 4200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AAAAGCAΨAΨ GACΨAAAAAA AAAAAAAAAA AAAAAAAAAA AAAAAAAAAA 4250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AAAAAAAAAA AAAAAAAAAA AAAAAAAAAA AAAA                  4284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Ψ = 1-methyl-3'-pseudouridylyl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923.0" w:type="dxa"/>
      <w:jc w:val="left"/>
      <w:tblInd w:w="-1026.0" w:type="dxa"/>
      <w:tblLayout w:type="fixed"/>
      <w:tblLook w:val="0000"/>
    </w:tblPr>
    <w:tblGrid>
      <w:gridCol w:w="1990"/>
      <w:gridCol w:w="5523"/>
      <w:gridCol w:w="2410"/>
      <w:tblGridChange w:id="0">
        <w:tblGrid>
          <w:gridCol w:w="1990"/>
          <w:gridCol w:w="5523"/>
          <w:gridCol w:w="2410"/>
        </w:tblGrid>
      </w:tblGridChange>
    </w:tblGrid>
    <w:tr>
      <w:trPr>
        <w:trHeight w:val="1193" w:hRule="atLeast"/>
      </w:trPr>
      <w:tc>
        <w:tcPr>
          <w:vAlign w:val="top"/>
        </w:tcPr>
        <w:p w:rsidR="00000000" w:rsidDel="00000000" w:rsidP="00000000" w:rsidRDefault="00000000" w:rsidRPr="00000000" w14:paraId="0000009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-890269</wp:posOffset>
                </wp:positionV>
                <wp:extent cx="731520" cy="709930"/>
                <wp:effectExtent b="0" l="0" r="0" t="0"/>
                <wp:wrapSquare wrapText="right" distB="0" distT="0" distL="114300" distR="114300"/>
                <wp:docPr id="10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0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09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pStyle w:val="Heading4"/>
            <w:spacing w:after="0" w:before="0" w:lineRule="auto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WHO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pStyle w:val="Heading4"/>
            <w:spacing w:after="0" w:before="0" w:lineRule="auto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vertAlign w:val="baseline"/>
              <w:rtl w:val="0"/>
            </w:rPr>
            <w:t xml:space="preserve">International Nonproprietary Names Programme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9/2020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923.0" w:type="dxa"/>
      <w:jc w:val="left"/>
      <w:tblInd w:w="-1026.0" w:type="dxa"/>
      <w:tblLayout w:type="fixed"/>
      <w:tblLook w:val="0000"/>
    </w:tblPr>
    <w:tblGrid>
      <w:gridCol w:w="1990"/>
      <w:gridCol w:w="5523"/>
      <w:gridCol w:w="2410"/>
      <w:tblGridChange w:id="0">
        <w:tblGrid>
          <w:gridCol w:w="1990"/>
          <w:gridCol w:w="5523"/>
          <w:gridCol w:w="2410"/>
        </w:tblGrid>
      </w:tblGridChange>
    </w:tblGrid>
    <w:tr>
      <w:trPr>
        <w:trHeight w:val="1193" w:hRule="atLeast"/>
      </w:trPr>
      <w:tc>
        <w:tcPr>
          <w:vAlign w:val="top"/>
        </w:tcPr>
        <w:p w:rsidR="00000000" w:rsidDel="00000000" w:rsidP="00000000" w:rsidRDefault="00000000" w:rsidRPr="00000000" w14:paraId="0000009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-890269</wp:posOffset>
                </wp:positionV>
                <wp:extent cx="731520" cy="709930"/>
                <wp:effectExtent b="0" l="0" r="0" t="0"/>
                <wp:wrapSquare wrapText="right" distB="0" distT="0" distL="114300" distR="114300"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0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09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pStyle w:val="Heading4"/>
            <w:spacing w:after="0" w:before="0" w:lineRule="auto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WHO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pStyle w:val="Heading4"/>
            <w:spacing w:after="0" w:before="0" w:lineRule="auto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vertAlign w:val="baseline"/>
              <w:rtl w:val="0"/>
            </w:rPr>
            <w:t xml:space="preserve">International Nonproprietary Names Programme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9/2020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CQ99bd8MfnWc7cUklvyjF5ANlQ==">AMUW2mWcOtNhgE2GoQ7FevVT3tcUNPIK31eQacAA68Qx8IkaHfAT2fcK0y8852yXkvxwtBP9mhX29kufhCMm4ghgv17wGy1wG8qXggDADGhz735YHkGuEoYsVIganKEFfrn6VtacuB7N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2020-09-24T09:27:00Z</dcterms:created>
  <dc:creator>Jim Robertson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str>0x0101001E8E7091B6C9754D8E64D74BA64708A9</vt:lpstr>
  </property>
</Properties>
</file>