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C755D" w14:textId="77777777" w:rsidR="0031462D" w:rsidRDefault="0031462D">
      <w:r>
        <w:t xml:space="preserve"># </w:t>
      </w:r>
      <w:proofErr w:type="spellStart"/>
      <w:r>
        <w:t>Kindschaftsrecht</w:t>
      </w:r>
      <w:proofErr w:type="spellEnd"/>
      <w:r>
        <w:t xml:space="preserve"> kostet Geld – ohne Geld kein Kind? Wie Rechtsschutzversicherungen im Familienrecht wirklich helfen</w:t>
      </w:r>
    </w:p>
    <w:p w14:paraId="166F5C76" w14:textId="77777777" w:rsidR="0031462D" w:rsidRDefault="0031462D"/>
    <w:p w14:paraId="493ACF04" w14:textId="09A2FF1E" w:rsidR="0031462D" w:rsidRDefault="0031462D">
      <w:r>
        <w:t>Wer schon einmal in einem Sorgerechts- oder Umgangsstreit steckte, kennt die bittere Wahrheit hinter der zugespitzten Frage „ohne Geld kein Kind?“: Anwalt, Gutachten, Gerichtskosten – ein familienrechtliches Verfahren kann schnell mehrere Tausend Euro kosten. Wer sich das nicht leisten kann, gerät gegenüber einer finanziell besser gestellten Gegenseite schnell ins Hintertreffen. Eine Rechtsschutzversicherung klingt hier wie die naheliegende Lösung. Doch genau im Familienrecht ist der Teufel im Detail: Nicht jede Police hilft wirklich, wenn es um Sorgerecht, Umgang oder Kindeswohl geht. Dieser Beitrag erklärt, wie Rechtsschutzversicherungen im Familienrecht tatsächlich funktionieren, wo ihre Grenzen liegen, und worauf du beim Vergleich achten solltest.</w:t>
      </w:r>
    </w:p>
    <w:p w14:paraId="7024B679" w14:textId="77777777" w:rsidR="0031462D" w:rsidRDefault="0031462D"/>
    <w:p w14:paraId="4B7940FC" w14:textId="77777777" w:rsidR="0031462D" w:rsidRDefault="0031462D">
      <w:r>
        <w:t>## Warum familienrechtliche Verfahren so teuer sind</w:t>
      </w:r>
    </w:p>
    <w:p w14:paraId="05BED526" w14:textId="77777777" w:rsidR="0031462D" w:rsidRDefault="0031462D"/>
    <w:p w14:paraId="0503BEDE" w14:textId="77777777" w:rsidR="0031462D" w:rsidRDefault="0031462D">
      <w:r>
        <w:t>Ein Sorgerechtsverfahren umfasst häufig mehrere Kostenblöcke: die anwaltliche Vertretung, Gerichtsgebühren, mitunter ein psychologisches Gutachten, ggf. ein Gegengutachten, und im ungünstigsten Fall auch anteilige Kosten der Gegenseite. Diese Summen türmen sich schnell auf mehrere Tausend Euro, gerade wenn ein Verfahren über mehrere Instanzen oder mit ergänzenden Gutachten läuft. Für viele Eltern entscheidet die finanzielle Lage deshalb faktisch mit darüber, wie gut sie sich rechtlich wehren können – eine Situation, die zu Recht als ungerecht empfunden wird.</w:t>
      </w:r>
    </w:p>
    <w:p w14:paraId="7BBDF6A1" w14:textId="77777777" w:rsidR="0031462D" w:rsidRDefault="0031462D"/>
    <w:p w14:paraId="41AB703B" w14:textId="77777777" w:rsidR="0031462D" w:rsidRDefault="0031462D">
      <w:r>
        <w:t>## Was eine Rechtsschutzversicherung grundsätzlich leistet</w:t>
      </w:r>
    </w:p>
    <w:p w14:paraId="68FD56EE" w14:textId="77777777" w:rsidR="0031462D" w:rsidRDefault="0031462D"/>
    <w:p w14:paraId="59FCDDF2" w14:textId="77777777" w:rsidR="0031462D" w:rsidRDefault="0031462D">
      <w:r>
        <w:t>Eine private Rechtsschutzversicherung übernimmt im Versicherungsfall Anwalts- und Gerichtskosten, teils auch Kosten für Gutachten, Mediation und die gegnerische Partei, sofern der jeweilige Streitfall im gebuchten Tarif abgedeckt ist. Der Umfang hängt vollständig davon ab, welche Bausteine gewählt wurden – Privatrechtsschutz, Berufsrechtsschutz, Verkehrsrechtsschutz und eben der für uns entscheidende Baustein: Familienrechtsschutz.</w:t>
      </w:r>
    </w:p>
    <w:p w14:paraId="54DB85EC" w14:textId="77777777" w:rsidR="0031462D" w:rsidRDefault="0031462D"/>
    <w:p w14:paraId="04AD95FD" w14:textId="77777777" w:rsidR="0031462D" w:rsidRDefault="0031462D">
      <w:r>
        <w:t>## Die unbequeme Wahrheit: Familienrecht ist bei vielen Tarifen kaum abgesichert</w:t>
      </w:r>
    </w:p>
    <w:p w14:paraId="125FC9EE" w14:textId="77777777" w:rsidR="0031462D" w:rsidRDefault="0031462D"/>
    <w:p w14:paraId="7FD259B8" w14:textId="77777777" w:rsidR="0031462D" w:rsidRDefault="0031462D">
      <w:r>
        <w:lastRenderedPageBreak/>
        <w:t>Hier kommt der Teil, der in der Werbung der Versicherer gerne untergeht: Traditionell ist die Absicherung für familien- und erbrechtliche Streitigkeiten bei den meisten Anbietern eher schwach ausgeprägt, wie Analysen der Stiftung Warentest zeigen. Viele Standardtarife zahlen lediglich eine anwaltliche Erstberatung, oft gedeckelt auf 250 bis 500 Euro. Eine echte gerichtliche Auseinandersetzung um das Sorgerecht ist damit finanziell längst nicht abgesichert.</w:t>
      </w:r>
    </w:p>
    <w:p w14:paraId="43C8D2C4" w14:textId="77777777" w:rsidR="0031462D" w:rsidRDefault="0031462D"/>
    <w:p w14:paraId="0A4A8AD7" w14:textId="77777777" w:rsidR="0031462D" w:rsidRDefault="0031462D">
      <w:r>
        <w:t>Konkret bedeutet das für die Praxis:</w:t>
      </w:r>
    </w:p>
    <w:p w14:paraId="68BD0137" w14:textId="77777777" w:rsidR="0031462D" w:rsidRDefault="0031462D"/>
    <w:p w14:paraId="35E49424" w14:textId="77777777" w:rsidR="0031462D" w:rsidRDefault="0031462D">
      <w:r>
        <w:t>- **Erstberatung** ist bei fast allen Anbietern enthalten – meist telefonisch oder per Videoberatung, oft rund um die Uhr erreichbar</w:t>
      </w:r>
    </w:p>
    <w:p w14:paraId="1D13F7E8" w14:textId="77777777" w:rsidR="0031462D" w:rsidRDefault="0031462D">
      <w:r>
        <w:t>- **Mediation** wird von vielen guten Tarifen übernommen, allerdings mit einer Kostenobergrenze, häufig im Bereich von 1.000 bis 3.000 Euro pro Fall</w:t>
      </w:r>
    </w:p>
    <w:p w14:paraId="221A360E" w14:textId="77777777" w:rsidR="0031462D" w:rsidRDefault="0031462D">
      <w:r>
        <w:t>- **Gerichtliche Verfahren rund um Scheidung, Unterhalt oder Sorgerecht** sind dagegen bei den meisten Standardtarifen ausgeschlossen und nur in speziellen Premium-Bausteinen enthalten</w:t>
      </w:r>
    </w:p>
    <w:p w14:paraId="62988875" w14:textId="77777777" w:rsidR="0031462D" w:rsidRDefault="0031462D">
      <w:r>
        <w:t>- **Wartezeiten** gelten im Familienrecht typischerweise deutlich länger als in anderen Rechtsbereichen – oft ein bis drei Jahre, damit niemand kurz vor einer absehbaren Trennung noch schnell eine Police abschließt</w:t>
      </w:r>
    </w:p>
    <w:p w14:paraId="10B7D463" w14:textId="77777777" w:rsidR="0031462D" w:rsidRDefault="0031462D"/>
    <w:p w14:paraId="775B924F" w14:textId="77777777" w:rsidR="0031462D" w:rsidRDefault="0031462D">
      <w:r>
        <w:t>Diese Einschränkungen sind kein Zufall: Familienrechtliche Konflikte gelten versicherungstechnisch als besonders vorhersehbar und konfliktträchtig, weshalb Versicherer hier besonders vorsichtig kalkulieren.</w:t>
      </w:r>
    </w:p>
    <w:p w14:paraId="0F08D152" w14:textId="77777777" w:rsidR="0031462D" w:rsidRDefault="0031462D"/>
    <w:p w14:paraId="6052EA90" w14:textId="77777777" w:rsidR="0031462D" w:rsidRDefault="0031462D">
      <w:r>
        <w:t>## Vergleich: Wie einzelne Anbieter beim Familienrechtsschutz abschneiden</w:t>
      </w:r>
    </w:p>
    <w:p w14:paraId="67FD83DB" w14:textId="77777777" w:rsidR="0031462D" w:rsidRDefault="0031462D"/>
    <w:p w14:paraId="03B857D5" w14:textId="77777777" w:rsidR="0031462D" w:rsidRDefault="0031462D">
      <w:r>
        <w:t>Die folgende Übersicht fasst öffentlich verfügbare Informationen zusammen, wie sie sich Anfang 2026 darstellten. Konditionen bei Versicherern ändern sich regelmäßig – prüfe die aktuellen Bedingungen daher immer direkt beim jeweiligen Anbieter oder über einen Vergleichsrechner, bevor du dich entscheidest.</w:t>
      </w:r>
    </w:p>
    <w:p w14:paraId="520E2FBD" w14:textId="77777777" w:rsidR="0031462D" w:rsidRDefault="0031462D"/>
    <w:p w14:paraId="054A49B1" w14:textId="77777777" w:rsidR="0031462D" w:rsidRDefault="0031462D">
      <w:r>
        <w:t>| Anbieter | Leistung im Familienrecht | Deckungssumme / Besonderheit | Ungefährer Jahresbeitrag* |</w:t>
      </w:r>
    </w:p>
    <w:tbl>
      <w:tblPr>
        <w:tblStyle w:val="Tabellenraster"/>
        <w:tblW w:w="0" w:type="auto"/>
        <w:tblInd w:w="27" w:type="dxa"/>
        <w:tblCellMar>
          <w:left w:w="70" w:type="dxa"/>
          <w:right w:w="70" w:type="dxa"/>
        </w:tblCellMar>
        <w:tblLook w:val="0000" w:firstRow="0" w:lastRow="0" w:firstColumn="0" w:lastColumn="0" w:noHBand="0" w:noVBand="0"/>
      </w:tblPr>
      <w:tblGrid>
        <w:gridCol w:w="304"/>
        <w:gridCol w:w="304"/>
        <w:gridCol w:w="304"/>
        <w:gridCol w:w="308"/>
      </w:tblGrid>
      <w:tr w:rsidR="0031462D" w14:paraId="7D77AB34" w14:textId="77777777">
        <w:tblPrEx>
          <w:tblCellMar>
            <w:top w:w="0" w:type="dxa"/>
            <w:bottom w:w="0" w:type="dxa"/>
          </w:tblCellMar>
        </w:tblPrEx>
        <w:tc>
          <w:tcPr>
            <w:tcW w:w="304" w:type="dxa"/>
          </w:tcPr>
          <w:p w14:paraId="790CF233" w14:textId="77777777" w:rsidR="0031462D" w:rsidRDefault="0031462D"/>
        </w:tc>
        <w:tc>
          <w:tcPr>
            <w:tcW w:w="304" w:type="dxa"/>
          </w:tcPr>
          <w:p w14:paraId="00B4958D" w14:textId="77777777" w:rsidR="0031462D" w:rsidRDefault="0031462D"/>
        </w:tc>
        <w:tc>
          <w:tcPr>
            <w:tcW w:w="304" w:type="dxa"/>
          </w:tcPr>
          <w:p w14:paraId="2ADA01D7" w14:textId="77777777" w:rsidR="0031462D" w:rsidRDefault="0031462D"/>
        </w:tc>
        <w:tc>
          <w:tcPr>
            <w:tcW w:w="308" w:type="dxa"/>
          </w:tcPr>
          <w:p w14:paraId="088550C1" w14:textId="77777777" w:rsidR="0031462D" w:rsidRDefault="0031462D"/>
        </w:tc>
      </w:tr>
    </w:tbl>
    <w:p w14:paraId="43EA2981" w14:textId="77777777" w:rsidR="0031462D" w:rsidRDefault="0031462D">
      <w:r>
        <w:lastRenderedPageBreak/>
        <w:t>| ARAG | Beratung, Mediation, teils gerichtliche Verfahren | Bis zu 30.000 € möglich | ab ca. 300–450 € |</w:t>
      </w:r>
    </w:p>
    <w:p w14:paraId="094714AE" w14:textId="77777777" w:rsidR="0031462D" w:rsidRDefault="0031462D">
      <w:r>
        <w:t>| Roland (</w:t>
      </w:r>
      <w:proofErr w:type="spellStart"/>
      <w:r>
        <w:t>RisikoPlus</w:t>
      </w:r>
      <w:proofErr w:type="spellEnd"/>
      <w:r>
        <w:t>) | Familienrechtsbaustein mit Mediation | Kostenübernahme bis 30.000 € | vergleichbar im mittleren Preissegment |</w:t>
      </w:r>
    </w:p>
    <w:p w14:paraId="06F11063" w14:textId="77777777" w:rsidR="0031462D" w:rsidRDefault="0031462D">
      <w:r>
        <w:t>| DEVK (Komfort clever) | Beratungsrechtsschutz | Deckelung bis ca. 1.500 € | ab ca. 330 €/Jahr |</w:t>
      </w:r>
    </w:p>
    <w:p w14:paraId="690E49C7" w14:textId="77777777" w:rsidR="0031462D" w:rsidRDefault="0031462D">
      <w:r>
        <w:t>| HUK-Coburg (PBV Plus) | Beratungsschutz Familien- und Erbrecht | Eher Basisabsicherung | ab ca. 268 €/Jahr |</w:t>
      </w:r>
    </w:p>
    <w:p w14:paraId="643150C0" w14:textId="77777777" w:rsidR="0031462D" w:rsidRDefault="0031462D"/>
    <w:p w14:paraId="52F3C072" w14:textId="77777777" w:rsidR="0031462D" w:rsidRDefault="0031462D">
      <w:r>
        <w:t>*Werte je nach Alter, Wohnort, gewähltem Selbstbehalt und Haushaltsgröße abweichend – reine Orientierungswerte, keine Kaufempfehlung.</w:t>
      </w:r>
    </w:p>
    <w:p w14:paraId="6C2AC86D" w14:textId="77777777" w:rsidR="0031462D" w:rsidRDefault="0031462D"/>
    <w:p w14:paraId="4057F6D5" w14:textId="507547C7" w:rsidR="0031462D" w:rsidRDefault="0031462D">
      <w:r>
        <w:t>**Wichtig zu wissen:** Ein „Testsieger“ bei allgemeinen Rechtsschutz-Vergleichen zahlt laut Stiftung-Warentest-Auswertung im besten Fall bis zu 5.000 Euro im Familien- und Erbrecht, davon bis zu 2.500 Euro speziell für Scheidungsangelegenheiten – das zeigt, wie groß die Spanne zwischen einzelnen Tarifen tatsächlich ist.</w:t>
      </w:r>
    </w:p>
    <w:p w14:paraId="09A51F2D" w14:textId="77777777" w:rsidR="0031462D" w:rsidRDefault="0031462D"/>
    <w:p w14:paraId="1EA9B400" w14:textId="77777777" w:rsidR="0031462D" w:rsidRDefault="0031462D">
      <w:r>
        <w:t>## Worauf du beim Vergleich konkret achten solltest</w:t>
      </w:r>
    </w:p>
    <w:p w14:paraId="6F6B35BF" w14:textId="77777777" w:rsidR="0031462D" w:rsidRDefault="0031462D"/>
    <w:p w14:paraId="7EF9C0BE" w14:textId="70051002" w:rsidR="0031462D" w:rsidRDefault="0031462D">
      <w:r>
        <w:t>1. **Ist „Familienrechtsschutz“ überhaupt Teil des Tarifs – oder nur ein Marketingbegriff für „die ganze Familie ist mitversichert“?** Das ist ein häufiges Missverständnis: Ein „Familientarif“ bedeutet oft nur, dass mehrere Haushaltsmitglieder abgesichert sind – nicht, dass innerfamiliäre Streitigkeiten wie Sorgerecht mitversichert sind.</w:t>
      </w:r>
    </w:p>
    <w:p w14:paraId="4E64297E" w14:textId="77777777" w:rsidR="0031462D" w:rsidRDefault="0031462D">
      <w:r>
        <w:t>2. **Wie hoch ist die Deckungssumme konkret für gerichtliche Verfahren im Familienrecht** – nicht nur für die Erstberatung?</w:t>
      </w:r>
    </w:p>
    <w:p w14:paraId="739892F9" w14:textId="77777777" w:rsidR="0031462D" w:rsidRDefault="0031462D">
      <w:r>
        <w:t>3. **Wie lange ist die Wartezeit**, und besteht sie bereits, bevor ein konkreter Konflikt abzusehen war?</w:t>
      </w:r>
    </w:p>
    <w:p w14:paraId="3F4B503F" w14:textId="77777777" w:rsidR="0031462D" w:rsidRDefault="0031462D">
      <w:r>
        <w:t>4. **Ist Mediation eingeschlossen**, und mit welcher Kostenobergrenze?</w:t>
      </w:r>
    </w:p>
    <w:p w14:paraId="4752490B" w14:textId="77777777" w:rsidR="0031462D" w:rsidRDefault="0031462D">
      <w:r>
        <w:t>5. **Gilt der Schutz auch bei bereits absehbaren Konflikten?** Das ist entscheidend, denn eine Versicherung hilft grundsätzlich nur bei Konflikten, die zum Vertragsabschluss noch nicht abzusehen waren.</w:t>
      </w:r>
    </w:p>
    <w:p w14:paraId="3AC901C4" w14:textId="77777777" w:rsidR="0031462D" w:rsidRDefault="0031462D">
      <w:r>
        <w:t>6. **Selbstbeteiligung** – niedrigere Beiträge gehen oft mit höherer Selbstbeteiligung im Schadensfall einher.</w:t>
      </w:r>
    </w:p>
    <w:p w14:paraId="4C557CB7" w14:textId="77777777" w:rsidR="0031462D" w:rsidRDefault="0031462D"/>
    <w:p w14:paraId="069E6162" w14:textId="77777777" w:rsidR="0031462D" w:rsidRDefault="0031462D">
      <w:r>
        <w:lastRenderedPageBreak/>
        <w:t>## Alternativen, wenn eine Rechtsschutzversicherung nicht (mehr) infrage kommt</w:t>
      </w:r>
    </w:p>
    <w:p w14:paraId="050AAB78" w14:textId="77777777" w:rsidR="0031462D" w:rsidRDefault="0031462D"/>
    <w:p w14:paraId="0560DD49" w14:textId="77777777" w:rsidR="0031462D" w:rsidRDefault="0031462D">
      <w:r>
        <w:t>Wer sich bereits mitten in einem Konflikt befindet, für den kommt eine neue Rechtsschutzversicherung ohnehin zu spät – Versicherungsschutz gilt nur für zukünftige, noch nicht abzusehende Fälle. In diesem Fall bleiben:</w:t>
      </w:r>
    </w:p>
    <w:p w14:paraId="7015DFF5" w14:textId="77777777" w:rsidR="0031462D" w:rsidRDefault="0031462D"/>
    <w:p w14:paraId="123D9AD0" w14:textId="77777777" w:rsidR="0031462D" w:rsidRDefault="0031462D">
      <w:r>
        <w:t>- **Beratungshilfe** beim Amtsgericht – bei geringem Einkommen oft nur gegen einen Eigenanteil von rund 15 Euro</w:t>
      </w:r>
    </w:p>
    <w:p w14:paraId="6068EB1D" w14:textId="77777777" w:rsidR="0031462D" w:rsidRDefault="0031462D">
      <w:r>
        <w:t>- **Verfahrenskostenhilfe** für gerichtliche Verfahren, wenn das Einkommen entsprechend niedrig ist</w:t>
      </w:r>
    </w:p>
    <w:p w14:paraId="3410914D" w14:textId="77777777" w:rsidR="0031462D" w:rsidRDefault="0031462D">
      <w:r>
        <w:t>- Der bereits in unserem anderen Beitrag beschriebene Weg über eine **fachlich fundierte Anwaltswahl** und ggf. ein Gegengutachten</w:t>
      </w:r>
    </w:p>
    <w:p w14:paraId="7AA301AC" w14:textId="77777777" w:rsidR="0031462D" w:rsidRDefault="0031462D"/>
    <w:p w14:paraId="5A84275B" w14:textId="77777777" w:rsidR="0031462D" w:rsidRDefault="0031462D">
      <w:r>
        <w:t>## Fazit</w:t>
      </w:r>
    </w:p>
    <w:p w14:paraId="1AE6C246" w14:textId="77777777" w:rsidR="0031462D" w:rsidRDefault="0031462D"/>
    <w:p w14:paraId="21B7C6B5" w14:textId="61336076" w:rsidR="0031462D" w:rsidRDefault="0031462D">
      <w:r>
        <w:t>„Ohne Geld kein Kind“ ist überspitzt – aber es beschreibt eine reale Schieflage: Wer sich Anwalt, Gutachten und ein womöglich mehrjähriges Verfahren nicht leisten kann, ist im Familienrecht strukturell benachteiligt. Eine Rechtsschutzversicherung kann diese Last abfedern, aber eben nur, wenn der gewählte Tarif tatsächlich Familienrechtsschutz mit einer nennenswerten Deckungssumme für gerichtliche Verfahren enthält – nicht nur eine gedeckelte Erstberatung. Wer bereits eine Versicherung hat, sollte jetzt prüfen, was sie im Ernstfall wirklich leistet. Wer noch keine hat und über einen Abschluss nachdenkt, sollte die langen Wartezeiten im Familienrecht einkalkulieren und rechtzeitig, nicht erst im Konfliktfall, vergleichen.</w:t>
      </w:r>
    </w:p>
    <w:p w14:paraId="224EC7FA" w14:textId="77777777" w:rsidR="0031462D" w:rsidRDefault="0031462D">
      <w:pPr>
        <w:pBdr>
          <w:bottom w:val="single" w:sz="6" w:space="1" w:color="auto"/>
        </w:pBdr>
      </w:pPr>
    </w:p>
    <w:p w14:paraId="01190D5D" w14:textId="77777777" w:rsidR="0031462D" w:rsidRDefault="0031462D"/>
    <w:p w14:paraId="39224C01" w14:textId="77777777" w:rsidR="0031462D" w:rsidRDefault="0031462D">
      <w:r>
        <w:t>*Dieser Beitrag ersetzt keine individuelle Rechts- oder Versicherungsberatung. Die genannten Beiträge und Leistungen sind Richtwerte, die sich je nach individuellen Faktoren und Anbieteränderungen unterscheiden können – prüfe die aktuellen Konditionen immer direkt beim Versicherer.*</w:t>
      </w:r>
    </w:p>
    <w:p w14:paraId="73CA8413" w14:textId="77777777" w:rsidR="0031462D" w:rsidRDefault="0031462D"/>
    <w:p w14:paraId="3B39BDAC" w14:textId="5DDF0B54" w:rsidR="0031462D" w:rsidRDefault="0031462D">
      <w:r>
        <w:t>&lt;!—</w:t>
      </w:r>
    </w:p>
    <w:p w14:paraId="312E3133" w14:textId="77777777" w:rsidR="0031462D" w:rsidRDefault="0031462D">
      <w:r>
        <w:t>HINWEIS FÜR DICH (nicht für die Veröffentlichung gedacht):</w:t>
      </w:r>
    </w:p>
    <w:p w14:paraId="54223077" w14:textId="77777777" w:rsidR="0031462D" w:rsidRDefault="0031462D">
      <w:r>
        <w:lastRenderedPageBreak/>
        <w:t xml:space="preserve">An dieser Stelle kannst du deine </w:t>
      </w:r>
      <w:proofErr w:type="spellStart"/>
      <w:r>
        <w:t>Affiliate</w:t>
      </w:r>
      <w:proofErr w:type="spellEnd"/>
      <w:r>
        <w:t xml:space="preserve">-Links einfügen, sobald du bei den jeweiligen Partnerprogrammen (z. B. über ein </w:t>
      </w:r>
      <w:proofErr w:type="spellStart"/>
      <w:r>
        <w:t>Affiliate</w:t>
      </w:r>
      <w:proofErr w:type="spellEnd"/>
      <w:r>
        <w:t xml:space="preserve">-Netzwerk wie AWIN, </w:t>
      </w:r>
      <w:proofErr w:type="spellStart"/>
      <w:r>
        <w:t>belboon</w:t>
      </w:r>
      <w:proofErr w:type="spellEnd"/>
      <w:r>
        <w:t xml:space="preserve"> oder direkt bei Check24/</w:t>
      </w:r>
      <w:proofErr w:type="spellStart"/>
      <w:r>
        <w:t>Verivox</w:t>
      </w:r>
      <w:proofErr w:type="spellEnd"/>
      <w:r>
        <w:t>-Partnerprogrammen) angemeldet bist.</w:t>
      </w:r>
    </w:p>
    <w:p w14:paraId="3EAA3540" w14:textId="2881FCE0" w:rsidR="0031462D" w:rsidRDefault="0031462D">
      <w:r>
        <w:t xml:space="preserve">Wichtig: </w:t>
      </w:r>
      <w:proofErr w:type="spellStart"/>
      <w:r>
        <w:t>Affiliate</w:t>
      </w:r>
      <w:proofErr w:type="spellEnd"/>
      <w:r>
        <w:t>-Links müssen nach § 5a UWG klar als Werbung/Anzeige gekennzeichnet werden, z. B. mit dem Zusatz „Werbung“ oder „Anzeige“ direkt am Link oder im Abschnitt.</w:t>
      </w:r>
    </w:p>
    <w:p w14:paraId="22C9A0EF" w14:textId="77777777" w:rsidR="0031462D" w:rsidRDefault="0031462D">
      <w:r>
        <w:t>Platzierungsvorschläge:</w:t>
      </w:r>
    </w:p>
    <w:p w14:paraId="2C2FABA5" w14:textId="30AE68D3" w:rsidR="0031462D" w:rsidRDefault="0031462D">
      <w:r>
        <w:t xml:space="preserve">- Im Vergleichs-Tabellen-Abschnitt: pro Anbieter ein „Angebot ansehen*“-Link mit Sternchen-Hinweis am Seitenende („* = </w:t>
      </w:r>
      <w:proofErr w:type="spellStart"/>
      <w:r>
        <w:t>Affiliate</w:t>
      </w:r>
      <w:proofErr w:type="spellEnd"/>
      <w:r>
        <w:t>-Link“)</w:t>
      </w:r>
    </w:p>
    <w:p w14:paraId="3BD8A2F9" w14:textId="7B3772DA" w:rsidR="0031462D" w:rsidRDefault="0031462D">
      <w:r>
        <w:t>- Am Ende des Artikels: ein zusammenfassender Call-</w:t>
      </w:r>
      <w:proofErr w:type="spellStart"/>
      <w:r>
        <w:t>to</w:t>
      </w:r>
      <w:proofErr w:type="spellEnd"/>
      <w:r>
        <w:t>-Action-Button „Jetzt Familienrechtsschutz vergleichen*“</w:t>
      </w:r>
    </w:p>
    <w:p w14:paraId="00F0EF9F" w14:textId="7A8BEC6F" w:rsidR="0031462D" w:rsidRDefault="0031462D">
      <w:r>
        <w:sym w:font="Wingdings" w:char="F0E0"/>
      </w:r>
    </w:p>
    <w:p w14:paraId="71858FD7" w14:textId="22880436" w:rsidR="007148BC" w:rsidRDefault="007148BC"/>
    <w:sectPr w:rsidR="007148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Wingdings">
    <w:panose1 w:val="05000000000000000000"/>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BC"/>
    <w:rsid w:val="0031462D"/>
    <w:rsid w:val="004C6F05"/>
    <w:rsid w:val="007148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96A73CC"/>
  <w15:chartTrackingRefBased/>
  <w15:docId w15:val="{F935655E-B8E8-8145-B888-BD3B4BDC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14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14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148B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148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148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148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148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148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148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148B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148B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148B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148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148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148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148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148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148BC"/>
    <w:rPr>
      <w:rFonts w:eastAsiaTheme="majorEastAsia" w:cstheme="majorBidi"/>
      <w:color w:val="272727" w:themeColor="text1" w:themeTint="D8"/>
    </w:rPr>
  </w:style>
  <w:style w:type="paragraph" w:styleId="Titel">
    <w:name w:val="Title"/>
    <w:basedOn w:val="Standard"/>
    <w:next w:val="Standard"/>
    <w:link w:val="TitelZchn"/>
    <w:uiPriority w:val="10"/>
    <w:qFormat/>
    <w:rsid w:val="00714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148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148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148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148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148BC"/>
    <w:rPr>
      <w:i/>
      <w:iCs/>
      <w:color w:val="404040" w:themeColor="text1" w:themeTint="BF"/>
    </w:rPr>
  </w:style>
  <w:style w:type="paragraph" w:styleId="Listenabsatz">
    <w:name w:val="List Paragraph"/>
    <w:basedOn w:val="Standard"/>
    <w:uiPriority w:val="34"/>
    <w:qFormat/>
    <w:rsid w:val="007148BC"/>
    <w:pPr>
      <w:ind w:left="720"/>
      <w:contextualSpacing/>
    </w:pPr>
  </w:style>
  <w:style w:type="character" w:styleId="IntensiveHervorhebung">
    <w:name w:val="Intense Emphasis"/>
    <w:basedOn w:val="Absatz-Standardschriftart"/>
    <w:uiPriority w:val="21"/>
    <w:qFormat/>
    <w:rsid w:val="007148BC"/>
    <w:rPr>
      <w:i/>
      <w:iCs/>
      <w:color w:val="0F4761" w:themeColor="accent1" w:themeShade="BF"/>
    </w:rPr>
  </w:style>
  <w:style w:type="paragraph" w:styleId="IntensivesZitat">
    <w:name w:val="Intense Quote"/>
    <w:basedOn w:val="Standard"/>
    <w:next w:val="Standard"/>
    <w:link w:val="IntensivesZitatZchn"/>
    <w:uiPriority w:val="30"/>
    <w:qFormat/>
    <w:rsid w:val="00714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148BC"/>
    <w:rPr>
      <w:i/>
      <w:iCs/>
      <w:color w:val="0F4761" w:themeColor="accent1" w:themeShade="BF"/>
    </w:rPr>
  </w:style>
  <w:style w:type="character" w:styleId="IntensiverVerweis">
    <w:name w:val="Intense Reference"/>
    <w:basedOn w:val="Absatz-Standardschriftart"/>
    <w:uiPriority w:val="32"/>
    <w:qFormat/>
    <w:rsid w:val="007148BC"/>
    <w:rPr>
      <w:b/>
      <w:bCs/>
      <w:smallCaps/>
      <w:color w:val="0F4761" w:themeColor="accent1" w:themeShade="BF"/>
      <w:spacing w:val="5"/>
    </w:rPr>
  </w:style>
  <w:style w:type="table" w:styleId="Tabellenraster">
    <w:name w:val="Table Grid"/>
    <w:basedOn w:val="NormaleTabelle"/>
    <w:uiPriority w:val="39"/>
    <w:rsid w:val="00314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1134</Words>
  <Characters>7147</Characters>
  <Application>Microsoft Office Word</Application>
  <DocSecurity>0</DocSecurity>
  <Lines>59</Lines>
  <Paragraphs>16</Paragraphs>
  <ScaleCrop>false</ScaleCrop>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Martynek</dc:creator>
  <cp:keywords/>
  <dc:description/>
  <cp:lastModifiedBy>Justine Martynek</cp:lastModifiedBy>
  <cp:revision>3</cp:revision>
  <dcterms:created xsi:type="dcterms:W3CDTF">2026-07-04T17:01:00Z</dcterms:created>
  <dcterms:modified xsi:type="dcterms:W3CDTF">2026-07-04T17:01:00Z</dcterms:modified>
</cp:coreProperties>
</file>