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Kontakt und Perspektive der Familie</w:t>
      </w:r>
    </w:p>
    <w:p>
      <w:r>
        <w:rPr>
          <w:b w:val="0"/>
          <w:sz w:val="18"/>
        </w:rPr>
        <w:t>Vorlage 05 · Art. 8 EMRK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Art. 8 EMRK verlangt keine Rückkehr unabhängig vom Kindeswohl. Bestehende gerichtliche Regelungen gelten weiter; das Jugendamt kann sie mit einer Hilfeplanung nicht aufheben.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Kontakt und Perspektive der Familie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ein Gespräch und nachvollziehbare Perspektivplanung zur Beziehung meines Kindes zu seiner Familie.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Aktuelle Unterbringung und bestehende gerichtliche Regelungen: [Angaben].</w:t>
      </w:r>
    </w:p>
    <w:p>
      <w:pPr>
        <w:ind w:left="187" w:hanging="187"/>
      </w:pPr>
      <w:r>
        <w:rPr>
          <w:b w:val="0"/>
        </w:rPr>
        <w:t>2. Gewünschte sichere Kontakte und dafür benötigte Unterstützung: [Vorschlag].</w:t>
      </w:r>
    </w:p>
    <w:p>
      <w:pPr>
        <w:ind w:left="187" w:hanging="187"/>
      </w:pPr>
      <w:r>
        <w:rPr>
          <w:b w:val="0"/>
        </w:rPr>
        <w:t>3. Zeitpunkt und Kriterien für die nächste Überprüfung: [Vorschlag].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chr.coe.int/european-convention-on-human-rights" TargetMode="External"/><Relationship Id="rId10" Type="http://schemas.openxmlformats.org/officeDocument/2006/relationships/hyperlink" Target="https://systemfehlerfamilie.de/rechte-fuer-eltern/05-art-8-emrk-privat-und-familienleben-bei-trennung-umgang-und-ruckfuhr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Kontakt und Perspektive der Familie</dc:title>
  <dc:subject>Art. 8 EMRK – Anfrage</dc:subject>
  <dc:creator>Systemfehler Familie</dc:creator>
  <cp:keywords>Elternrechte, Vorlage 05, Art. 8 EMRK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