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Barrierefreie Beteiligung</w:t>
      </w:r>
    </w:p>
    <w:p>
      <w:r>
        <w:rPr>
          <w:b w:val="0"/>
          <w:sz w:val="18"/>
        </w:rPr>
        <w:t>Vorlage 11 · Art. 5, 13 und 23 UN-BRK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Behinderung allein rechtfertigt keine Trennung eines Kindes von seiner Familie. Welche Vorkehrung erforderlich und rechtlich geschuldet ist, richtet sich nach Bedarf und Verfahrensrecht.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zuständige Behörde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Barrierefreie Beteiligung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für das bezeichnete Verfahren benötige ich die folgenden Vorkehrungen, um Informationen zu verstehen und wirksam teilnehmen zu können.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Konkrete Barriere im Verfahren: [Beschreibung].</w:t>
      </w:r>
    </w:p>
    <w:p>
      <w:pPr>
        <w:ind w:left="187" w:hanging="187"/>
      </w:pPr>
      <w:r>
        <w:rPr>
          <w:b w:val="0"/>
        </w:rPr>
        <w:t>2. Erforderliche Unterstützung, etwa zugängliche Unterlagen oder Verständigungshilfe: [Vorschlag].</w:t>
      </w:r>
    </w:p>
    <w:p>
      <w:pPr>
        <w:ind w:left="187" w:hanging="187"/>
      </w:pPr>
      <w:r>
        <w:rPr>
          <w:b w:val="0"/>
        </w:rPr>
        <w:t>3. Nächster Termin und Zeitpunkt, ab dem die Unterstützung benötigt wird: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hchr.org/en/instruments-mechanisms/instruments/convention-rights-persons-disabilities" TargetMode="External"/><Relationship Id="rId10" Type="http://schemas.openxmlformats.org/officeDocument/2006/relationships/hyperlink" Target="https://systemfehlerfamilie.de/rechte-fuer-eltern/11-art-5-13-und-23-un-brk-behinderung-zugang-zum-recht-und-schutz-der-famili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Barrierefreie Beteiligung</dc:title>
  <dc:subject>Art. 5, 13 und 23 UN-BRK – Anfrage</dc:subject>
  <dc:creator>Systemfehler Familie</dc:creator>
  <cp:keywords>Elternrechte, Vorlage 11, Art. 5, 13 und 23 UN-BRK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