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Sichere Hilfe bei häuslicher Gewalt</w:t>
      </w:r>
    </w:p>
    <w:p>
      <w:r>
        <w:rPr>
          <w:b w:val="0"/>
          <w:sz w:val="18"/>
        </w:rPr>
        <w:t>Vorlage 13 · Art. 26, 31 und 51 Istanbul-Konvention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Nur einen sicheren Kontaktweg angeben; keine Schutzadresse offenlegen. Die Istanbul-Konvention ersetzt keinen konkreten Schutzantrag. Bei akuter Gefahr unmittelbar die Polizei verständigen.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[Sichere Zustellanschrift oder abgestimmte Kontaktstelle]</w:t>
      </w:r>
    </w:p>
    <w:p>
      <w:r>
        <w:rPr>
          <w:b w:val="0"/>
        </w:rPr>
        <w:t>An: Fachberatungsstelle für Gewaltschutz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Sichere Hilfe bei häuslicher Gewalt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vertrauliche Beratung zur Sicherheit meines Kindes und meiner Person sowie zu geeigneten rechtlichen und praktischen Schutzschritten.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Vorfälle, Datum und verfügbare Belege: [Angaben].</w:t>
      </w:r>
    </w:p>
    <w:p>
      <w:pPr>
        <w:ind w:left="187" w:hanging="187"/>
      </w:pPr>
      <w:r>
        <w:rPr>
          <w:b w:val="0"/>
        </w:rPr>
        <w:t>2. Aktuelle Kontakte, Umgangsregelungen und besondere Risiken: [Angaben].</w:t>
      </w:r>
    </w:p>
    <w:p>
      <w:pPr>
        <w:ind w:left="187" w:hanging="187"/>
      </w:pPr>
      <w:r>
        <w:rPr>
          <w:b w:val="0"/>
        </w:rPr>
        <w:t>3. Sicherer Kontaktweg und benötigte Soforthilfe: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m.coe.int/168046031c" TargetMode="External"/><Relationship Id="rId10" Type="http://schemas.openxmlformats.org/officeDocument/2006/relationships/hyperlink" Target="https://systemfehlerfamilie.de/rechte-fuer-eltern/13-art-26-31-und-51-istanbul-konvention-hausliche-gewalt-sorge-umgang-und-gefahrdungsana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Sichere Hilfe bei häuslicher Gewalt</dc:title>
  <dc:subject>Art. 26, 31 und 51 Istanbul-Konvention – Beratungsanfrage</dc:subject>
  <dc:creator>Systemfehler Familie</dc:creator>
  <cp:keywords>Elternrechte, Vorlage 13, Art. 26, 31 und 51 Istanbul-Konvention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