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einer Pflegeerlaubnis</w:t>
      </w:r>
    </w:p>
    <w:p>
      <w:r>
        <w:rPr>
          <w:b w:val="0"/>
          <w:sz w:val="18"/>
        </w:rPr>
        <w:t>Vorlage 39 · § 44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Erlaubnispflicht kennt gesetzliche Ausnahmen. Eine Anfrage ersetzt eine erforderliche Erlaubnis nicht; die Aufnahme und Zuständigkeit vorab klären.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einer Pflegeerlaubnis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beabsichtige die folgende Aufnahme eines Kindes in Vollzeitpflege und bitte um Prüfung, ob eine Erlaubnis nach § 44 SGB VIII erforderlich ist und welche Unterlagen benötigt werden.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Beziehung zum Kind und geplante Dauer der Aufnahme: [Angaben].</w:t>
      </w:r>
    </w:p>
    <w:p>
      <w:pPr>
        <w:ind w:left="187" w:hanging="187"/>
      </w:pPr>
      <w:r>
        <w:rPr>
          <w:b w:val="0"/>
        </w:rPr>
        <w:t>2. Art der Unterbringung, aktuelle Sorgeverhältnisse und beteiligte Stellen: [Angaben].</w:t>
      </w:r>
    </w:p>
    <w:p>
      <w:pPr>
        <w:ind w:left="187" w:hanging="187"/>
      </w:pPr>
      <w:r>
        <w:rPr>
          <w:b w:val="0"/>
        </w:rPr>
        <w:t>3. Vorhandene Erlaubnisse oder Vereinbarungen: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9-44-sgb-viii-erlaubnis-zur-vollzeitpfleg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einer Pflegeerlaubnis</dc:title>
  <dc:subject>§ 44 SGB VIII – Anfrage</dc:subject>
  <dc:creator>Systemfehler Familie</dc:creator>
  <cp:keywords>Elternrechte, Vorlage 39, § 44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