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zum verwaltungsgerichtlichen Eilrechtsschutz</w:t>
      </w:r>
    </w:p>
    <w:p>
      <w:r>
        <w:rPr>
          <w:b w:val="0"/>
          <w:sz w:val="18"/>
        </w:rPr>
        <w:t>Vorlage 69 · §§ 80, 80a, 123 und 124 VwGO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§§ 80 und 123 VwGO sind nicht beliebig austauschbar. Berufungszulassung ist ein eigener Verfahrensweg mit besonderen Anforderungen, regelmäßig Vertretungszwang und Fristen. Diese Anfrage wahrt keine dieser Fristen.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im Verwaltungsrecht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zum verwaltungsgerichtlichen Eilrechtsschutz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sofortige Prüfung, welcher Antrag oder Rechtsmittelschritt erforderlich ist, um mein Recht vorläufig zu sichern.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Angegriffene Entscheidung und laufendes Hauptsacheverfahren: [Angaben].</w:t>
      </w:r>
    </w:p>
    <w:p>
      <w:pPr>
        <w:ind w:left="187" w:hanging="187"/>
      </w:pPr>
      <w:r>
        <w:rPr>
          <w:b w:val="0"/>
        </w:rPr>
        <w:t>2. Vollziehbarkeit, drohender Nachteil und konkrete zeitliche Dringlichkeit: [Angaben].</w:t>
      </w:r>
    </w:p>
    <w:p>
      <w:pPr>
        <w:ind w:left="187" w:hanging="187"/>
      </w:pPr>
      <w:r>
        <w:rPr>
          <w:b w:val="0"/>
        </w:rPr>
        <w:t>3. Vorhandene Entscheidungen, Zugangsdaten und Belege: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vwgo/" TargetMode="External"/><Relationship Id="rId10" Type="http://schemas.openxmlformats.org/officeDocument/2006/relationships/hyperlink" Target="https://systemfehlerfamilie.de/rechte-fuer-eltern/69-80-80a-123-und-124-vwgo-eilrechtsschutz-und-berufungszulassung-im-verwaltungsprozes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zum verwaltungsgerichtlichen Eilrechtsschutz</dc:title>
  <dc:subject>§§ 80, 80a, 123 und 124 VwGO – Beratungsanfrage</dc:subject>
  <dc:creator>Systemfehler Familie</dc:creator>
  <cp:keywords>Elternrechte, Vorlage 69, §§ 80, 80a, 123 und 124 VwGO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