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t>Dienstaufsichtsbeschwerde</w:t>
      </w:r>
    </w:p>
    <w:p>
      <w:pPr>
        <w:widowControl/>
      </w:pPr>
      <w:r>
        <w:rPr/>
        <w:t>[Vorname Nachname]</w:t>
        <w:br/>
        <w:t>[Straße Hausnummer]</w:t>
        <w:br/>
        <w:t>[Postleitzahl Ort]</w:t>
      </w:r>
    </w:p>
    <w:p>
      <w:pPr>
        <w:widowControl/>
      </w:pPr>
      <w:r>
        <w:rPr/>
        <w:t>An die zuständige Leitung</w:t>
        <w:br/>
        <w:t>[Behörde oder Dienststelle]</w:t>
        <w:br/>
        <w:t>[Straße Hausnummer]</w:t>
        <w:br/>
        <w:t>[Postleitzahl Ort]</w:t>
      </w:r>
    </w:p>
    <w:p>
      <w:pPr>
        <w:widowControl/>
      </w:pPr>
      <w:r>
        <w:rPr/>
        <w:t>[Ort], [Datum]</w:t>
      </w:r>
    </w:p>
    <w:p>
      <w:pPr>
        <w:widowControl/>
      </w:pPr>
      <w:r>
        <w:rPr>
          <w:b/>
        </w:rPr>
        <w:t>Betreff: Beschwerde über dienstliches Verhalten</w:t>
        <w:br/>
        <w:t>Aktenzeichen: [falls bekannt] · betroffene Person: [Name und Funktion]</w:t>
      </w:r>
    </w:p>
    <w:p>
      <w:pPr>
        <w:widowControl/>
      </w:pPr>
      <w:r>
        <w:rPr/>
        <w:t>Sehr geehrte Damen und Herren,</w:t>
      </w:r>
    </w:p>
    <w:p>
      <w:pPr>
        <w:widowControl/>
      </w:pPr>
      <w:r>
        <w:rPr/>
        <w:t>ich bitte um Prüfung der nachstehend konkret beschriebenen dienstlichen Vorgänge und um eine schriftliche Antwort. Meine Eingabe ist eine Dienstaufsichtsbeschwerde. Mit ihr wird kein förmlicher Rechtsbehelf gegen einen Bescheid oder einen gerichtlichen Beschluss eingelegt.</w:t>
      </w:r>
    </w:p>
    <w:p>
      <w:pPr>
        <w:pStyle w:val="ListBullet"/>
        <w:widowControl/>
      </w:pPr>
      <w:r>
        <w:rPr/>
        <w:t>Vorgang: [Datum, Ort, Beteiligte und beobachteter Ablauf. Eigene Wahrnehmung und Informationen anderer klar trennen.]</w:t>
      </w:r>
    </w:p>
    <w:p>
      <w:pPr>
        <w:pStyle w:val="ListBullet"/>
        <w:widowControl/>
      </w:pPr>
      <w:r>
        <w:rPr/>
        <w:t>Beanstandung: [Welches konkrete Verhalten beanstanden Sie? Keine ungesicherten Vorwürfe oder Diagnosen übernehmen.]</w:t>
      </w:r>
    </w:p>
    <w:p>
      <w:pPr>
        <w:pStyle w:val="ListBullet"/>
        <w:widowControl/>
      </w:pPr>
      <w:r>
        <w:rPr/>
        <w:t>Beleg: [Anlage mit Datum und Seitenangabe, etwa Schreiben oder eigenes Gesprächsprotokoll.]</w:t>
      </w:r>
    </w:p>
    <w:p>
      <w:pPr>
        <w:pStyle w:val="ListBullet"/>
        <w:widowControl/>
      </w:pPr>
      <w:r>
        <w:rPr/>
        <w:t>Bisherige Klärung: [Wann haben Sie sich an wen gewandt und welche Antwort erhalten?]</w:t>
      </w:r>
    </w:p>
    <w:p>
      <w:pPr>
        <w:pStyle w:val="ListBullet"/>
        <w:widowControl/>
      </w:pPr>
      <w:r>
        <w:rPr/>
        <w:t>Gewünschte Abhilfe: [Zum Beispiel Klärung eines Kommunikationswegs, Korrektur einer dokumentierten Tatsachenangabe oder sachliche Prüfung eines Vorfalls.]</w:t>
      </w:r>
    </w:p>
    <w:p>
      <w:pPr>
        <w:widowControl/>
      </w:pPr>
      <w:r>
        <w:rPr/>
        <w:t>Bitte bestätigen Sie den Eingang. Für eine erste Rückmeldung schlage ich den [Datum] vor. Dies ist eine erbetene Antwortfrist. Soweit eine andere Stelle zuständig ist, bitte ich um einen entsprechenden Hinweis und gegebenenfalls Weiterleitung.</w:t>
      </w:r>
    </w:p>
    <w:p>
      <w:pPr>
        <w:widowControl/>
      </w:pPr>
      <w:r>
        <w:rPr/>
        <w:t>Anlagen: [Nummerierte Liste; nur für die Beanstandung erforderliche Unterlagen]</w:t>
      </w:r>
    </w:p>
    <w:p>
      <w:pPr>
        <w:widowControl/>
      </w:pPr>
      <w:r>
        <w:rPr/>
        <w:t>Mit freundlichen Grüßen</w:t>
        <w:br/>
        <w:br/>
        <w:t>[Unterschrift bei schriftlicher Einreichung]</w:t>
        <w:br/>
        <w:t>[Vorname Nachname]</w:t>
      </w:r>
    </w:p>
    <w:p>
      <w:r>
        <w:br w:type="page"/>
      </w:r>
    </w:p>
    <w:p>
      <w:pPr>
        <w:pStyle w:val="Title"/>
        <w:widowControl/>
      </w:pPr>
      <w:r>
        <w:rPr/>
        <w:t>Hinweise zur Verwendung</w:t>
      </w:r>
    </w:p>
    <w:p>
      <w:pPr>
        <w:widowControl/>
      </w:pPr>
      <w:r>
        <w:rPr/>
        <w:t>Diese Vorlage betrifft dienstliches Verhalten. Beschwerden über die Rechtmäßigkeit einer Maßnahme und gerichtlicher Rechtsschutz müssen gesondert geprüft werden.</w:t>
      </w:r>
    </w:p>
    <w:p>
      <w:pPr>
        <w:pStyle w:val="Heading1"/>
        <w:widowControl/>
      </w:pPr>
      <w:r>
        <w:rPr/>
        <w:t>Vor dem Absenden</w:t>
      </w:r>
    </w:p>
    <w:p>
      <w:pPr>
        <w:pStyle w:val="ListBullet"/>
        <w:widowControl/>
      </w:pPr>
      <w:r>
        <w:rPr/>
        <w:t>Das allgemeine Petitionsrecht aus Art. 17 GG ermöglicht schriftliche Bitten und Beschwerden. Es garantiert kein bestimmtes Ergebnis, keine Disziplinarmaßnahme und keine pauschale Antwort binnen 14 Tagen.</w:t>
      </w:r>
    </w:p>
    <w:p>
      <w:pPr>
        <w:pStyle w:val="ListBullet"/>
        <w:widowControl/>
      </w:pPr>
      <w:r>
        <w:rPr/>
        <w:t>§ 79a SGB VIII betrifft Qualitätsentwicklung. Er ist keine eigenständige Anspruchsgrundlage für eine Dienstaufsichtsbeschwerde, Akteneinsicht oder Offenlegung von Akten. Dafür sind die jeweils einschlägigen Vorschriften zu prüfen.</w:t>
      </w:r>
    </w:p>
    <w:p>
      <w:pPr>
        <w:pStyle w:val="ListBullet"/>
        <w:widowControl/>
      </w:pPr>
      <w:r>
        <w:rPr/>
        <w:t>Ein fehlender vorheriger Gerichtsbeschluss macht eine Inobhutnahme nicht allein rechtswidrig. Entscheidend sind die Voraussetzungen und das Verfahren nach § 42 SGB VIII.</w:t>
      </w:r>
    </w:p>
    <w:p>
      <w:pPr>
        <w:pStyle w:val="ListBullet"/>
        <w:widowControl/>
      </w:pPr>
      <w:r>
        <w:rPr/>
        <w:t>Eine Beschwerde stoppt keine Rechtsbehelfsfrist und ändert keinen gerichtlichen Beschluss. Für akute Sorge-, Umgangs- oder Rückgabefragen kann gesonderter Eilrechtsschutz erforderlich sein.</w:t>
      </w:r>
    </w:p>
    <w:p>
      <w:pPr>
        <w:pStyle w:val="ListBullet"/>
        <w:widowControl/>
      </w:pPr>
      <w:r>
        <w:rPr/>
        <w:t>Begrenzen Sie Angaben zu Ihrem Kind und zu Dritten auf das Erforderliche. Bei entzogenen Sorgerechtsbereichen dürfen Sie nicht ohne Weiteres im Namen des Kindes handeln.</w:t>
      </w:r>
    </w:p>
    <w:p>
      <w:pPr>
        <w:pStyle w:val="Heading1"/>
        <w:widowControl/>
      </w:pPr>
      <w:r>
        <w:rPr/>
        <w:t>Versand und Nachweis</w:t>
      </w:r>
    </w:p>
    <w:p>
      <w:pPr>
        <w:widowControl/>
      </w:pPr>
      <w:r>
        <w:rPr/>
        <w:t>Ersetzen Sie alle Platzhalter und streichen Sie nicht passende Teile. Senden Sie nur die ausgefüllte Briefseite; diese Hinweise behalten Sie. Bewahren Sie eine Kopie und einen Zugangsnachweis auf. Bei fristgebundenen Erklärungen sind die vorgeschriebene Form, der richtige Empfänger und der rechtzeitige Eingang entscheidend. Gewöhnliche E-Mail oder Postaufgabe am letzten Tag sichern eine Frist nicht automatisch.</w:t>
      </w:r>
    </w:p>
    <w:p>
      <w:pPr>
        <w:pStyle w:val="Heading1"/>
        <w:widowControl/>
      </w:pPr>
      <w:r>
        <w:rPr/>
        <w:t>Rechtsgrundlagen</w:t>
      </w:r>
    </w:p>
    <w:p>
      <w:pPr>
        <w:spacing w:after="100"/>
      </w:pPr>
      <w:hyperlink r:id="rId10">
        <w:r>
          <w:rPr>
            <w:color w:val="1D4E68"/>
          </w:rPr>
          <w:t>Art. 17 GG</w:t>
        </w:r>
      </w:hyperlink>
    </w:p>
    <w:p>
      <w:pPr>
        <w:spacing w:after="100"/>
      </w:pPr>
      <w:hyperlink r:id="rId11">
        <w:r>
          <w:rPr>
            <w:color w:val="1D4E68"/>
          </w:rPr>
          <w:t>§ 79a SGB VIII</w:t>
        </w:r>
      </w:hyperlink>
    </w:p>
    <w:p>
      <w:pPr>
        <w:spacing w:after="100"/>
      </w:pPr>
      <w:hyperlink r:id="rId12">
        <w:r>
          <w:rPr>
            <w:color w:val="1D4E68"/>
          </w:rPr>
          <w:t>§ 42 SGB VIII</w:t>
        </w:r>
      </w:hyperlink>
    </w:p>
    <w:p>
      <w:pPr>
        <w:widowControl/>
      </w:pPr>
      <w:r>
        <w:rPr/>
        <w:t>Redaktionell überarbeitet am 26.10.2026. Diese Vorlage ist allgemeine Information und ersetzt keine Prüfung des Einzelfalls. Unterstützung finden Sie bei einer geeigneten anwaltlichen Beratung oder einer Ombudsstelle nach § 9a SGB VIII.</w:t>
      </w:r>
    </w:p>
    <w:p>
      <w:pPr>
        <w:spacing w:after="100"/>
      </w:pPr>
      <w:hyperlink r:id="rId13">
        <w:r>
          <w:rPr>
            <w:color w:val="1D4E68"/>
          </w:rPr>
          <w:t>Rechte für Eltern und weitere Hilfen</w:t>
        </w:r>
      </w:hyperlink>
    </w:p>
    <w:sectPr w:rsidR="00FC693F" w:rsidRPr="0006063C" w:rsidSect="00034616">
      <w:footerReference w:type="default" r:id="rId9"/>
      <w:pgSz w:w="11906" w:h="16838"/>
      <w:pgMar w:top="1037" w:right="1152" w:bottom="1037" w:left="1152"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systemfehlerfamilie.de  |  Fassung 26.10.2026  |  Allgemeine Formulierungshilfe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2"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00" w:line="252"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52" w:lineRule="auto"/>
      <w:contextualSpacing/>
    </w:pPr>
    <w:rPr>
      <w:rFonts w:asciiTheme="majorHAnsi" w:eastAsiaTheme="majorEastAsia" w:hAnsiTheme="majorHAnsi" w:cstheme="majorBidi" w:ascii="Arial" w:hAnsi="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2" w:lineRule="auto" w:after="120"/>
    </w:pPr>
    <w:rPr>
      <w:rFonts w:asciiTheme="majorHAnsi" w:eastAsiaTheme="majorEastAsia" w:hAnsiTheme="majorHAnsi" w:cstheme="majorBidi" w:ascii="Arial" w:hAnsi="Arial"/>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2" w:lineRule="auto" w:after="120"/>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gesetze-im-internet.de/gg/art_17.html" TargetMode="External"/><Relationship Id="rId11" Type="http://schemas.openxmlformats.org/officeDocument/2006/relationships/hyperlink" Target="https://www.gesetze-im-internet.de/sgb_8/__79a.html" TargetMode="External"/><Relationship Id="rId12" Type="http://schemas.openxmlformats.org/officeDocument/2006/relationships/hyperlink" Target="https://www.gesetze-im-internet.de/sgb_8/__42.html" TargetMode="External"/><Relationship Id="rId13" Type="http://schemas.openxmlformats.org/officeDocument/2006/relationships/hyperlink" Target="https://systemfehlerfamilie.de/rechte-fuer-elter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Dienstaufsichtsbeschwerde</dc:title>
  <dc:subject>Allgemeine Formulierungshilfe für Eltern</dc:subject>
  <dc:creator>Systemfehler Familie</dc:creator>
  <cp:keywords/>
  <dc:description/>
  <cp:lastModifiedBy/>
  <cp:revision>1</cp:revision>
  <dcterms:created xsi:type="dcterms:W3CDTF">2013-12-23T23:15:00Z</dcterms:created>
  <dcterms:modified xsi:type="dcterms:W3CDTF">2013-12-23T23:15:00Z</dcterms:modified>
  <cp:category/>
</cp:coreProperties>
</file>