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Sachliche und gleichberechtigte Behandlung</w:t>
      </w:r>
    </w:p>
    <w:p>
      <w:r>
        <w:rPr>
          <w:b w:val="0"/>
          <w:sz w:val="18"/>
        </w:rPr>
        <w:t>Vorlage 02 · Art. 1, 2 und 3 GG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Nicht jede unhöfliche Behandlung verletzt die Menschenwürde. Diese Eingabe richtet sich an die Behörde; sie ist kein Rechtsmittel gegen eine gerichtliche Entscheidung.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Leitung der zuständigen Behörde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Sachliche und gleichberechtigte Behandlung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sachliche Prüfung des folgenden Vorgangs und um Abhilfe, soweit eine ungerechtfertigte Ungleichbehandlung oder eine Verletzung meiner Rechte vorliegt.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Beanstandetes Verhalten mit Datum und Wortlaut: [Angaben].</w:t>
      </w:r>
    </w:p>
    <w:p>
      <w:pPr>
        <w:ind w:left="187" w:hanging="187"/>
      </w:pPr>
      <w:r>
        <w:rPr>
          <w:b w:val="0"/>
        </w:rPr>
        <w:t>2. Sachlich vergleichbare Situation und vermuteter Unterschied: [Angaben].</w:t>
      </w:r>
    </w:p>
    <w:p>
      <w:pPr>
        <w:ind w:left="187" w:hanging="187"/>
      </w:pPr>
      <w:r>
        <w:rPr>
          <w:b w:val="0"/>
        </w:rPr>
        <w:t>3. Gewünschte konkrete Abhilfe: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gg/" TargetMode="External"/><Relationship Id="rId10" Type="http://schemas.openxmlformats.org/officeDocument/2006/relationships/hyperlink" Target="https://systemfehlerfamilie.de/rechte-fuer-eltern/02-art-1-2-und-3-gg-wurde-personlichkeit-korperliche-unversehrtheit-und-gleichbehandl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Sachliche und gleichberechtigte Behandlung</dc:title>
  <dc:subject>Art. 1, 2 und 3 GG – Anfrage</dc:subject>
  <dc:creator>Systemfehler Familie</dc:creator>
  <cp:keywords>Elternrechte, Vorlage 02, Art. 1, 2 und 3 GG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