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Prüfung einer möglichen Benachteiligung</w:t>
      </w:r>
    </w:p>
    <w:p>
      <w:r>
        <w:rPr>
          <w:b w:val="0"/>
          <w:sz w:val="18"/>
        </w:rPr>
        <w:t>Vorlage 06 · Art. 13 und 14 EMRK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Art. 14 EMRK wirkt im Anwendungsbereich eines anderen Konventionsrechts. Die Anfrage ist keine Beschwerde zum EGMR und ersetzt keine Ausschöpfung innerstaatlicher Rechtsbehelfe.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Prüfung einer möglichen Benachteiligung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Prüfung, ob der folgende Vorgang ein Konventionsrecht verletzt und welcher innerstaatliche Rechtsbehelf dafür in Betracht kommt.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Betroffenes Konventionsrecht und konkrete Benachteiligung: [Angaben].</w:t>
      </w:r>
    </w:p>
    <w:p>
      <w:pPr>
        <w:ind w:left="187" w:hanging="187"/>
      </w:pPr>
      <w:r>
        <w:rPr>
          <w:b w:val="0"/>
        </w:rPr>
        <w:t>2. Angegriffene Maßnahme, Datum und Zugang: [Angaben].</w:t>
      </w:r>
    </w:p>
    <w:p>
      <w:pPr>
        <w:ind w:left="187" w:hanging="187"/>
      </w:pPr>
      <w:r>
        <w:rPr>
          <w:b w:val="0"/>
        </w:rPr>
        <w:t>3. Bisherige Rechtsbehelfe und laufende Fristen: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chr.coe.int/european-convention-on-human-rights" TargetMode="External"/><Relationship Id="rId10" Type="http://schemas.openxmlformats.org/officeDocument/2006/relationships/hyperlink" Target="https://systemfehlerfamilie.de/rechte-fuer-eltern/06-art-13-und-14-emrk-wirksame-beschwerde-und-schutz-vor-diskriminieru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Prüfung einer möglichen Benachteiligung</dc:title>
  <dc:subject>Art. 13 und 14 EMRK – Beratungsanfrage</dc:subject>
  <dc:creator>Systemfehler Familie</dc:creator>
  <cp:keywords>Elternrechte, Vorlage 06, Art. 13 und 14 EMRK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