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Prüfung geschlechtsbezogener Benachteiligung</w:t>
      </w:r>
    </w:p>
    <w:p>
      <w:r>
        <w:rPr>
          <w:b w:val="0"/>
          <w:sz w:val="18"/>
        </w:rPr>
        <w:t>Vorlage 14 · Art. 2, 5 und 16 CEDAW · 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CEDAW begründet keinen automatischen Anspruch auf Sorge oder Umgang. Für einen Bescheid oder Gerichtsbeschluss sind statthafte Rechtsbehelfe gesondert und fristgerecht zu prüfen.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Leitung der zuständigen Behörde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Prüfung geschlechtsbezogener Benachteiligung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sachliche Überprüfung der folgenden Bewertung und um eine von Geschlechterstereotypen freie Bearbeitung.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Beanstandete Aussage oder Entscheidung mit Fundstelle: [Angaben].</w:t>
      </w:r>
    </w:p>
    <w:p>
      <w:pPr>
        <w:ind w:left="187" w:hanging="187"/>
      </w:pPr>
      <w:r>
        <w:rPr>
          <w:b w:val="0"/>
        </w:rPr>
        <w:t>2. Tatsächliche Umstände und Vergleichssituation: [Angaben].</w:t>
      </w:r>
    </w:p>
    <w:p>
      <w:pPr>
        <w:ind w:left="187" w:hanging="187"/>
      </w:pPr>
      <w:r>
        <w:rPr>
          <w:b w:val="0"/>
        </w:rPr>
        <w:t>3. Gewünschte Korrektur oder nachvollziehbare Erläuterung: [Angaben].</w:t>
      </w:r>
    </w:p>
    <w:p>
      <w:r>
        <w:rPr>
          <w:b w:val="0"/>
        </w:rPr>
        <w:t>Bitte teilen Sie mir die zuständige Ansprechperson und das weitere Vorgehen mit. Soweit eine Frage nicht beantwortet werden kann, bitte ich um eine kurze Erläuterung.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ohchr.org/en/instruments-mechanisms/instruments/convention-elimination-all-forms-discrimination-against-women" TargetMode="External"/><Relationship Id="rId10" Type="http://schemas.openxmlformats.org/officeDocument/2006/relationships/hyperlink" Target="https://systemfehlerfamilie.de/rechte-fuer-eltern/14-art-2-5-und-16-cedaw-diskriminierung-von-frauen-in-familie-und-verfahren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Prüfung geschlechtsbezogener Benachteiligung</dc:title>
  <dc:subject>Art. 2, 5 und 16 CEDAW – Anfrage</dc:subject>
  <dc:creator>Systemfehler Familie</dc:creator>
  <cp:keywords>Elternrechte, Vorlage 14, Art. 2, 5 und 16 CEDAW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