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der fachlichen Kinderschutzberatung</w:t>
      </w:r>
    </w:p>
    <w:p>
      <w:r>
        <w:rPr>
          <w:b w:val="0"/>
          <w:sz w:val="18"/>
        </w:rPr>
        <w:t>Vorlage 22 · § 8b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8b SGB VIII vermittelt nicht allen Eltern einen eigenen allgemeinen Fachberatungsanspruch. Diese Vorlage ist eine Verfahrensanfrage; personenbezogene Beratungsinhalte Dritter sind nicht automatisch zugänglich.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zuständige Einrichtung oder Fachstelle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der fachlichen Kinderschutzberatung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Erläuterung, welcher Schutzprozess bei dem folgenden Vorgang angewandt wurde und welche fachliche Beratung dabei vorgesehen war.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Welche Stelle trägt für den Vorgang Verantwortung?</w:t>
      </w:r>
    </w:p>
    <w:p>
      <w:pPr>
        <w:ind w:left="187" w:hanging="187"/>
      </w:pPr>
      <w:r>
        <w:rPr>
          <w:b w:val="0"/>
        </w:rPr>
        <w:t>2. Welche Regelung ist einschlägig, etwa § 8a Abs. 4 oder 5 SGB VIII beziehungsweise § 4 KKG?</w:t>
      </w:r>
    </w:p>
    <w:p>
      <w:pPr>
        <w:ind w:left="187" w:hanging="187"/>
      </w:pPr>
      <w:r>
        <w:rPr>
          <w:b w:val="0"/>
        </w:rPr>
        <w:t>3. Wurde fachliche Beratung genutzt und wie wurden Eltern und Kind beteiligt, soweit der Schutz dies zuließ?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2-8b-sgb-viii-fachliche-beratung-im-kinderschutz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der fachlichen Kinderschutzberatung</dc:title>
  <dc:subject>§ 8b SGB VIII – Anfrage</dc:subject>
  <dc:creator>Systemfehler Familie</dc:creator>
  <cp:keywords>Elternrechte, Vorlage 22, § 8b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