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 Jugendhilfeleistungen</w:t>
      </w:r>
    </w:p>
    <w:p>
      <w:r>
        <w:rPr>
          <w:b w:val="0"/>
          <w:sz w:val="18"/>
        </w:rPr>
        <w:t>Vorlage 24 · § 10a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 Beratung ist vom späteren Leistungsantrag und der Leistungsentscheidung zu unterscheiden. Für bereits laufende Rechtsbehelfsfristen nicht auf die Beratung warten.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 Jugendhilfeleistungen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verständliche Beratung nach § 10a SGB VIII zu meinem Unterstützungsbedarf und zu den nächsten Verfahrensschritten.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Welche Leistungen und zuständigen Stellen kommen in Betracht?</w:t>
      </w:r>
    </w:p>
    <w:p>
      <w:pPr>
        <w:ind w:left="187" w:hanging="187"/>
      </w:pPr>
      <w:r>
        <w:rPr>
          <w:b w:val="0"/>
        </w:rPr>
        <w:t>2. Welche Anträge und Unterlagen werden benötigt?</w:t>
      </w:r>
    </w:p>
    <w:p>
      <w:pPr>
        <w:ind w:left="187" w:hanging="187"/>
      </w:pPr>
      <w:r>
        <w:rPr>
          <w:b w:val="0"/>
        </w:rPr>
        <w:t>3. Welche Beteiligungsrechte, Vertrauensperson und erforderliche Antragshilfe stehen zur Verfügung?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24-10a-sgb-viii-beratung-zu-leistungen-verfahren-und-zustandigkeit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 Jugendhilfeleistungen</dc:title>
  <dc:subject>§ 10a SGB VIII – Anfrage</dc:subject>
  <dc:creator>Systemfehler Familie</dc:creator>
  <cp:keywords>Elternrechte, Vorlage 24, § 10a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