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Antrag auf Förderung in Kindertagesbetreuung</w:t>
      </w:r>
    </w:p>
    <w:p>
      <w:r>
        <w:rPr>
          <w:b w:val="0"/>
          <w:sz w:val="18"/>
        </w:rPr>
        <w:t>Vorlage 26 · §§ 22 bis 24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Anspruch und Umfang hängen insbesondere von Alter, Bedarf und geltenden Übergangsregelungen ab. Ein bestimmter Wunschplatz ist nicht automatisch geschuldet; örtliche Anmeldewege und Fristen zusätzlich beachten.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zuständiges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Antrag auf Förderung in Kindertagesbetreuung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für mein Kind [Name und Geburtsdatum] beantrage ich ein geeignetes Förderangebot nach Maßgabe von § 24 SGB VIII ab [Datum] und bitte um Vermittlung sowie Entscheidung.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Wohnort, Alter beziehungsweise Schuljahrgang und benötigte Betreuungszeiten: [Angaben].</w:t>
      </w:r>
    </w:p>
    <w:p>
      <w:pPr>
        <w:ind w:left="187" w:hanging="187"/>
      </w:pPr>
      <w:r>
        <w:rPr>
          <w:b w:val="0"/>
        </w:rPr>
        <w:t>2. Bereits angemeldeter Bedarf und bisherige Angebote: [Angaben].</w:t>
      </w:r>
    </w:p>
    <w:p>
      <w:pPr>
        <w:ind w:left="187" w:hanging="187"/>
      </w:pPr>
      <w:r>
        <w:rPr>
          <w:b w:val="0"/>
        </w:rPr>
        <w:t>3. Besonderer Bedarf und gegebenenfalls erforderliche Nachweise: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26-22-bis-24-sgb-viii-kindertagesbetreuung-und-forderanspruch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Förderung in Kindertagesbetreuung</dc:title>
  <dc:subject>§§ 22 bis 24 SGB VIII – Antrag / Konkretisierung</dc:subject>
  <dc:creator>Systemfehler Familie</dc:creator>
  <cp:keywords>Elternrechte, Vorlage 26, §§ 22 bis 24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