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Antrag auf Prüfung einer Teilhabeleistung</w:t>
      </w:r>
    </w:p>
    <w:p>
      <w:r>
        <w:rPr>
          <w:b w:val="0"/>
          <w:sz w:val="18"/>
        </w:rPr>
        <w:t>Vorlage 32 · § 35a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Anspruchsberechtigt ist das Kind oder der Jugendliche. Diagnose allein genügt nicht; seelische Gesundheit und Teilhabebeeinträchtigung sind gesondert zu prüfen. Vertretungsbefugnis und eigene Handlungsfähigkeit klären. Die Sechsmonatsprognose ist keine Wartepflicht.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Antrag auf Prüfung einer Teilhabeleistung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[als berechtigte vertretende Person / als antragsberechtigte betroffene Person] beantrage ich die Prüfung einer Leistung nach § 35a SGB VIII für [Name und Geburtsdatum].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Hinweise auf eine Abweichung der seelischen Gesundheit und qualifizierte fachliche Stellungnahmen: [Angaben].</w:t>
      </w:r>
    </w:p>
    <w:p>
      <w:pPr>
        <w:ind w:left="187" w:hanging="187"/>
      </w:pPr>
      <w:r>
        <w:rPr>
          <w:b w:val="0"/>
        </w:rPr>
        <w:t>2. Konkrete Beeinträchtigung oder drohende Beeinträchtigung der gesellschaftlichen Teilhabe: [Angaben].</w:t>
      </w:r>
    </w:p>
    <w:p>
      <w:pPr>
        <w:ind w:left="187" w:hanging="187"/>
      </w:pPr>
      <w:r>
        <w:rPr>
          <w:b w:val="0"/>
        </w:rPr>
        <w:t>3. Gewünschte Unterstützung und bereits beteiligte Stellen: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2-35a-sgb-viii-eingliederungshilfe-bei-seelischer-behinder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Prüfung einer Teilhabeleistung</dc:title>
  <dc:subject>§ 35a SGB VIII – Antrag / Konkretisierung</dc:subject>
  <dc:creator>Systemfehler Familie</dc:creator>
  <cp:keywords>Elternrechte, Vorlage 32, § 35a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