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gewaltfreier Erziehung</w:t>
      </w:r>
    </w:p>
    <w:p>
      <w:r>
        <w:rPr>
          <w:b w:val="0"/>
          <w:sz w:val="18"/>
        </w:rPr>
        <w:t>Vorlage 48 · § 1631 BGB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Kinder haben ein Recht auf gewaltfreie Erziehung. Diese Beratungsanfrage ist keine Notfallmeldung mit garantiert sofortiger Reaktion; bei akuter Gefahr direkt zuständige Hilfe verständigen.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[Sichere Zustellanschrift oder abgestimmte Kontaktstelle]</w:t>
      </w:r>
    </w:p>
    <w:p>
      <w:r>
        <w:rPr>
          <w:b w:val="0"/>
        </w:rPr>
        <w:t>An: Jugendamt oder Erziehungsberatungsstelle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gewaltfreier Erziehung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Unterstützung, damit die folgende belastende Situation für mein Kind sicher und ohne Gewalt bewältigt werden kann.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Konkrete Belastung und gegebenenfalls Vorfälle: [Angaben].</w:t>
      </w:r>
    </w:p>
    <w:p>
      <w:pPr>
        <w:ind w:left="187" w:hanging="187"/>
      </w:pPr>
      <w:r>
        <w:rPr>
          <w:b w:val="0"/>
        </w:rPr>
        <w:t>2. Bereits vorhandener Schutz und unmittelbar benötigte Hilfe: [Angaben].</w:t>
      </w:r>
    </w:p>
    <w:p>
      <w:pPr>
        <w:ind w:left="187" w:hanging="187"/>
      </w:pPr>
      <w:r>
        <w:rPr>
          <w:b w:val="0"/>
        </w:rPr>
        <w:t>3. Geeigneter sicherer Kontaktweg: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bgb/" TargetMode="External"/><Relationship Id="rId10" Type="http://schemas.openxmlformats.org/officeDocument/2006/relationships/hyperlink" Target="https://systemfehlerfamilie.de/rechte-fuer-eltern/48-1631-bgb-inhalt-der-personensorge-und-recht-auf-gewaltfreie-erzieh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gewaltfreier Erziehung</dc:title>
  <dc:subject>§ 1631 BGB – Anfrage</dc:subject>
  <dc:creator>Systemfehler Familie</dc:creator>
  <cp:keywords>Elternrechte, Vorlage 48, § 1631 BGB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