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Anfrage zu Kontakt und Information</w:t>
      </w:r>
    </w:p>
    <w:p>
      <w:r>
        <w:rPr>
          <w:b w:val="0"/>
          <w:sz w:val="18"/>
        </w:rPr>
        <w:t>Vorlage 53 · §§ 1684 bis 1686a BGB · Private Abstimmung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Eltern, Großeltern, Geschwister, andere Bezugspersonen und leibliche nicht rechtliche Väter haben unterschiedliche Voraussetzungen. Diese Vorlage ist keine gerichtliche Umgangsregelung und kein Anspruch auf jede Information.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anderer Elternteil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Anfrage zu Kontakt und Information</w:t>
      </w:r>
    </w:p>
    <w:p>
      <w:r>
        <w:rPr>
          <w:b w:val="0"/>
        </w:rPr>
        <w:t>Hallo [Name],</w:t>
      </w:r>
    </w:p>
    <w:p>
      <w:r>
        <w:rPr>
          <w:b w:val="0"/>
        </w:rPr>
        <w:t>ich bitte um eine kindgerechte Abstimmung zur folgenden Frage von Kontakt oder Information und unterbreite diesen konkreten Vorschlag.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Bestehende Vereinbarung oder gerichtliche Regelung: [Angaben].</w:t>
      </w:r>
    </w:p>
    <w:p>
      <w:pPr>
        <w:ind w:left="187" w:hanging="187"/>
      </w:pPr>
      <w:r>
        <w:rPr>
          <w:b w:val="0"/>
        </w:rPr>
        <w:t>2. Gewünschte Kontakte oder konkrete Information über das Kind: [Angaben].</w:t>
      </w:r>
    </w:p>
    <w:p>
      <w:pPr>
        <w:ind w:left="187" w:hanging="187"/>
      </w:pPr>
      <w:r>
        <w:rPr>
          <w:b w:val="0"/>
        </w:rPr>
        <w:t>3. Sicherer Ablauf, passende Termine und Bedürfnisse des Kindes: [Vorschlag].</w:t>
      </w:r>
    </w:p>
    <w:p>
      <w:r>
        <w:rPr>
          <w:b w:val="0"/>
        </w:rPr>
        <w:t>Bitte teile mir mit, ob du diesem Vorschlag zustimmst oder welche konkrete Alternative du vorschlägst. Bestehende gerichtliche Regelungen möchte ich dabei beachten.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bgb/" TargetMode="External"/><Relationship Id="rId10" Type="http://schemas.openxmlformats.org/officeDocument/2006/relationships/hyperlink" Target="https://systemfehlerfamilie.de/rechte-fuer-eltern/53-1684-bis-1686a-bgb-umgang-bezugspersonen-und-auskunft-uber-das-kind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Anfrage zu Kontakt und Information</dc:title>
  <dc:subject>§§ 1684 bis 1686a BGB – Private Abstimmung</dc:subject>
  <dc:creator>Systemfehler Familie</dc:creator>
  <cp:keywords>Elternrechte, Vorlage 53, §§ 1684 bis 1686a BGB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