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einer behördlichen Entscheidung</w:t>
      </w:r>
    </w:p>
    <w:p>
      <w:r>
        <w:rPr>
          <w:b w:val="0"/>
          <w:sz w:val="18"/>
        </w:rPr>
        <w:t>Vorlage 63 · §§ 31, 33 und 35 bis 40 SGB X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 Verwaltungsakt kann auch ohne schriftlichen Bescheid wirksam sein. § 39 regelt Wirksamkeit, § 40 nur besonders schwere Nichtigkeitsfälle. Ein Begründungsfehler macht eine Entscheidung nicht automatisch unwirksam. Die Bestätigung eines mündlichen Verwaltungsakts bei berechtigtem Interesse unverzüglich verlangen.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oder zuständiger Sozialleistungsträger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einer behördlichen Entscheidung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zu Ihrer Mitteilung vom [Datum] bitte ich um Klärung, ob und mit welchem Inhalt eine verbindliche Regelung getroffen wurde, sowie gegebenenfalls um die gesetzlich vorgesehene Bestätigung, Begründung und Rechtsbehelfsbelehrung.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Betroffene Mitteilung mit Datum und Zugangsweg: [Angaben].</w:t>
      </w:r>
    </w:p>
    <w:p>
      <w:pPr>
        <w:ind w:left="187" w:hanging="187"/>
      </w:pPr>
      <w:r>
        <w:rPr>
          <w:b w:val="0"/>
        </w:rPr>
        <w:t>2. Unklarer Regelungsinhalt oder fehlende Gründe: [Angaben].</w:t>
      </w:r>
    </w:p>
    <w:p>
      <w:pPr>
        <w:ind w:left="187" w:hanging="187"/>
      </w:pPr>
      <w:r>
        <w:rPr>
          <w:b w:val="0"/>
        </w:rPr>
        <w:t>3. Mein berechtigtes Interesse an einer schriftlichen beziehungsweise elektronischen Bestätigung: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10/" TargetMode="External"/><Relationship Id="rId10" Type="http://schemas.openxmlformats.org/officeDocument/2006/relationships/hyperlink" Target="https://systemfehlerfamilie.de/rechte-fuer-eltern/63-31-33-und-35-bis-40-sgb-x-verwaltungsakt-bestimmtheit-begrundung-bekanntgabe-wirksamk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einer behördlichen Entscheidung</dc:title>
  <dc:subject>§§ 31, 33 und 35 bis 40 SGB X – Anfrage</dc:subject>
  <dc:creator>Systemfehler Familie</dc:creator>
  <cp:keywords>Elternrechte, Vorlage 63, §§ 31, 33 und 35 bis 40 SGB 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