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Aufhebung oder Erstattung</w:t>
      </w:r>
    </w:p>
    <w:p>
      <w:r>
        <w:rPr>
          <w:b w:val="0"/>
          <w:sz w:val="18"/>
        </w:rPr>
        <w:t>Vorlage 64 · §§ 44 bis 50 SGB X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§§ 44 bis 50 SGB X betreffen unterschiedliche Situationen. Diese Anfrage ist kein Widerspruch und kein automatisch geeigneter Überprüfungsantrag. Vertrauensschutz, Rückwirkungsgrenzen und Verfahrensfristen gesondert klären.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Aufhebung oder Erstattung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 des folgenden Aufhebungs- oder Erstattungsvorgangs und des passenden weiteren Vorgehens.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Ursprünglicher Bescheid sowie neue Entscheidung mit Zugangsdaten: [Angaben].</w:t>
      </w:r>
    </w:p>
    <w:p>
      <w:pPr>
        <w:ind w:left="187" w:hanging="187"/>
      </w:pPr>
      <w:r>
        <w:rPr>
          <w:b w:val="0"/>
        </w:rPr>
        <w:t>2. Betroffener Zeitraum, Beträge und behauptete Änderung: [Angaben].</w:t>
      </w:r>
    </w:p>
    <w:p>
      <w:pPr>
        <w:ind w:left="187" w:hanging="187"/>
      </w:pPr>
      <w:r>
        <w:rPr>
          <w:b w:val="0"/>
        </w:rPr>
        <w:t>3. Erteilte Angaben, Vertrauen auf die Leistung und vorhandene Belege: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0/" TargetMode="External"/><Relationship Id="rId10" Type="http://schemas.openxmlformats.org/officeDocument/2006/relationships/hyperlink" Target="https://systemfehlerfamilie.de/rechte-fuer-eltern/64-44-bis-50-sgb-x-rucknahme-widerruf-anderung-und-erstatt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Aufhebung oder Erstattung</dc:title>
  <dc:subject>§§ 44 bis 50 SGB X – Beratungsanfrage</dc:subject>
  <dc:creator>Systemfehler Familie</dc:creator>
  <cp:keywords>Elternrechte, Vorlage 64, §§ 44 bis 50 SGB 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