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CE8" w:rsidRDefault="007E344E" w:rsidP="007E344E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E344E" w:rsidRDefault="007E344E" w:rsidP="007E344E">
      <w:pPr>
        <w:pStyle w:val="oancuaDanhsac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khoán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Start w:id="0" w:name="_GoBack"/>
      <w:bookmarkEnd w:id="0"/>
      <w:proofErr w:type="spellEnd"/>
    </w:p>
    <w:p w:rsidR="007E344E" w:rsidRDefault="007E344E" w:rsidP="007E344E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E344E" w:rsidRDefault="007E344E" w:rsidP="007E344E">
      <w:pPr>
        <w:pStyle w:val="oancuaDanhsac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D70CE5" w:rsidRDefault="005677C6" w:rsidP="005677C6">
      <w:pPr>
        <w:pStyle w:val="oancuaDanhsac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sectPr w:rsidR="00D7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149C"/>
    <w:multiLevelType w:val="hybridMultilevel"/>
    <w:tmpl w:val="074E766C"/>
    <w:lvl w:ilvl="0" w:tplc="1C2652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47E61"/>
    <w:multiLevelType w:val="hybridMultilevel"/>
    <w:tmpl w:val="9958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4E"/>
    <w:rsid w:val="00290CE8"/>
    <w:rsid w:val="005677C6"/>
    <w:rsid w:val="007B3D33"/>
    <w:rsid w:val="007E344E"/>
    <w:rsid w:val="00D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8F4F"/>
  <w15:chartTrackingRefBased/>
  <w15:docId w15:val="{040473BA-854C-4970-87F1-9D043A9F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Linh</dc:creator>
  <cp:keywords/>
  <dc:description/>
  <cp:lastModifiedBy>Nguyen Van  Linh</cp:lastModifiedBy>
  <cp:revision>1</cp:revision>
  <dcterms:created xsi:type="dcterms:W3CDTF">2019-12-01T12:07:00Z</dcterms:created>
  <dcterms:modified xsi:type="dcterms:W3CDTF">2019-12-01T12:41:00Z</dcterms:modified>
</cp:coreProperties>
</file>