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/>
          <w:b w:val="0"/>
          <w:caps/>
          <w:color w:val="C98A22"/>
          <w:sz w:val="16"/>
          <w:spacing w:val="60"/>
        </w:rPr>
        <w:t>РАЗРАБОТКА САЙТА</w:t>
      </w:r>
    </w:p>
    <w:p>
      <w:pPr>
        <w:spacing w:after="40" w:before="0"/>
      </w:pPr>
      <w:r>
        <w:rPr>
          <w:rFonts w:ascii="Arial" w:hAnsi="Arial"/>
          <w:b/>
          <w:caps w:val="0"/>
          <w:color w:val="22262B"/>
          <w:sz w:val="48"/>
        </w:rPr>
        <w:t>ТехГеоПроект</w:t>
      </w:r>
    </w:p>
    <w:p>
      <w:pPr>
        <w:spacing w:after="80" w:before="0"/>
      </w:pPr>
      <w:r>
        <w:rPr>
          <w:rFonts w:ascii="Arial" w:hAnsi="Arial"/>
          <w:b w:val="0"/>
          <w:caps w:val="0"/>
          <w:color w:val="6E7681"/>
          <w:sz w:val="24"/>
        </w:rPr>
        <w:t>Данные, необходимые для наполнения сайта</w:t>
      </w:r>
    </w:p>
    <w:p>
      <w:pPr>
        <w:spacing w:after="320"/>
        <w:pBdr>
          <w:bottom w:val="single" w:sz="8" w:space="2" w:color="C98A22"/>
        </w:pBdr>
      </w:pPr>
    </w:p>
    <w:p>
      <w:pPr>
        <w:spacing w:after="200" w:before="0"/>
      </w:pPr>
      <w:r>
        <w:rPr>
          <w:rFonts w:ascii="Arial" w:hAnsi="Arial"/>
          <w:b w:val="0"/>
          <w:caps w:val="0"/>
          <w:color w:val="6E7681"/>
          <w:sz w:val="21"/>
        </w:rPr>
        <w:t>Сайт собран: структура, дизайн и тексты готовы. Осталось наполнить его вашими данными. Отвечать можно прямо в этом документе — в серых полях справа, — либо просто списком в ответном сообщении.</w:t>
      </w:r>
    </w:p>
    <w:p>
      <w:pPr>
        <w:spacing w:after="160" w:before="320"/>
      </w:pPr>
      <w:r>
        <w:rPr>
          <w:rFonts w:ascii="Arial" w:hAnsi="Arial"/>
          <w:b/>
          <w:caps w:val="0"/>
          <w:color w:val="3F4750"/>
          <w:sz w:val="28"/>
        </w:rPr>
        <w:t>1.  Реквизиты и связь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525" w:type="dxa"/>
        <w:tblBorders>
          <w:top w:val="none" w:sz="0"/>
          <w:left w:val="none" w:sz="0"/>
          <w:bottom w:val="none" w:sz="0"/>
          <w:right w:val="none" w:sz="0"/>
          <w:insideV w:val="none" w:sz="0"/>
          <w:insideH w:val="single" w:sz="4" w:color="E7DFCE"/>
        </w:tblBorders>
      </w:tblPr>
      <w:tblGrid>
        <w:gridCol w:w="510"/>
        <w:gridCol w:w="4932"/>
        <w:gridCol w:w="4082"/>
      </w:tblGrid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1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Телефон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как показывать на сайте</w:t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2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Электронная почта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3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Город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4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Адрес офиса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улица, дом, индекс</w:t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5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Полное наименование юридического лица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как в выписке</w:t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6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ИНН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7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ОГРН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8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Номер лицензии на производство маркшейдерских работ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9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Номер для кнопки MAX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10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Номер для кнопки WhatsApp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11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На какую почту присылать заявки с сайта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может отличаться от общей</w:t>
            </w:r>
          </w:p>
        </w:tc>
      </w:tr>
    </w:tbl>
    <w:p>
      <w:pPr>
        <w:spacing w:after="40"/>
      </w:pPr>
    </w:p>
    <w:p>
      <w:pPr>
        <w:spacing w:after="160" w:before="320"/>
      </w:pPr>
      <w:r>
        <w:rPr>
          <w:rFonts w:ascii="Arial" w:hAnsi="Arial"/>
          <w:b/>
          <w:caps w:val="0"/>
          <w:color w:val="3F4750"/>
          <w:sz w:val="28"/>
        </w:rPr>
        <w:t>2.  Данные для страниц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9525" w:type="dxa"/>
        <w:tblBorders>
          <w:top w:val="none" w:sz="0"/>
          <w:left w:val="none" w:sz="0"/>
          <w:bottom w:val="none" w:sz="0"/>
          <w:right w:val="none" w:sz="0"/>
          <w:insideV w:val="none" w:sz="0"/>
          <w:insideH w:val="single" w:sz="4" w:color="E7DFCE"/>
        </w:tblBorders>
      </w:tblPr>
      <w:tblGrid>
        <w:gridCol w:w="510"/>
        <w:gridCol w:w="4932"/>
        <w:gridCol w:w="4082"/>
      </w:tblGrid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12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С какого года Дмитрий работает в маркшейдерии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год</w:t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13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Оборудование с моделями: БПЛА, тахеометры, GNSS-приёмники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перечислить</w:t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14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Какую точность съёмки гарантируете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например, до 5 см</w:t>
            </w:r>
          </w:p>
        </w:tc>
      </w:tr>
      <w:tr>
        <w:tc>
          <w:tcPr>
            <w:tcW w:type="dxa" w:w="510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b/>
                <w:color w:val="C98A22"/>
                <w:sz w:val="19"/>
              </w:rPr>
              <w:t>15</w:t>
            </w:r>
          </w:p>
        </w:tc>
        <w:tc>
          <w:tcPr>
            <w:tcW w:type="dxa" w:w="4932"/>
            <w:tcMar>
              <w:top w:w="90" w:type="dxa"/>
              <w:bottom w:w="90" w:type="dxa"/>
              <w:left w:w="60" w:type="dxa"/>
              <w:right w:w="120" w:type="dxa"/>
            </w:tcMar>
          </w:tcPr>
          <w:p>
            <w:pPr>
              <w:spacing w:after="0"/>
            </w:pPr>
            <w:r>
              <w:rPr>
                <w:rFonts w:ascii="Arial" w:hAnsi="Arial"/>
                <w:color w:val="22262B"/>
                <w:sz w:val="21"/>
              </w:rPr>
              <w:t>За сколько дней даёте смету после получения данных по объекту</w:t>
            </w:r>
          </w:p>
        </w:tc>
        <w:tc>
          <w:tcPr>
            <w:tcW w:type="dxa" w:w="4082"/>
            <w:tcMar>
              <w:top w:w="90" w:type="dxa"/>
              <w:bottom w:w="90" w:type="dxa"/>
              <w:left w:w="60" w:type="dxa"/>
              <w:right w:w="120" w:type="dxa"/>
            </w:tcMar>
            <w:shd w:val="clear" w:color="auto" w:fill="FBF6EE"/>
          </w:tcPr>
          <w:p>
            <w:pPr>
              <w:spacing w:after="0"/>
            </w:pPr>
            <w:r>
              <w:rPr>
                <w:rFonts w:ascii="Arial" w:hAnsi="Arial"/>
                <w:color w:val="6E7681"/>
                <w:sz w:val="18"/>
              </w:rPr>
              <w:t>дней</w:t>
            </w:r>
          </w:p>
        </w:tc>
      </w:tr>
    </w:tbl>
    <w:p>
      <w:pPr>
        <w:spacing w:after="40"/>
      </w:pPr>
    </w:p>
    <w:p>
      <w:pPr>
        <w:spacing w:after="160" w:before="320"/>
      </w:pPr>
      <w:r>
        <w:rPr>
          <w:rFonts w:ascii="Arial" w:hAnsi="Arial"/>
          <w:b/>
          <w:caps w:val="0"/>
          <w:color w:val="3F4750"/>
          <w:sz w:val="28"/>
        </w:rPr>
        <w:t>3.  Файлы</w:t>
      </w:r>
    </w:p>
    <w:p>
      <w:pPr>
        <w:spacing w:after="160" w:before="0"/>
      </w:pPr>
      <w:r>
        <w:rPr>
          <w:rFonts w:ascii="Arial" w:hAnsi="Arial"/>
          <w:b w:val="0"/>
          <w:caps w:val="0"/>
          <w:color w:val="6E7681"/>
          <w:sz w:val="21"/>
        </w:rPr>
        <w:t>Присылайте любым удобным способом — мессенджером, письмом или ссылкой на папку.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Сканы или фото лицензии на производство маркшейдерских работ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Свидетельства о поверке оборудования — на каждый прибор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Фотографии техники в работе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Фотографии вашего оборудования: дроны, тахеометры, приёмники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Фотографии объектов и команды, если есть</w:t>
      </w:r>
    </w:p>
    <w:p>
      <w:pPr>
        <w:spacing w:after="160" w:before="0"/>
      </w:pPr>
      <w:r>
        <w:rPr>
          <w:rFonts w:ascii="Arial" w:hAnsi="Arial"/>
          <w:b w:val="0"/>
          <w:caps w:val="0"/>
          <w:color w:val="6E7681"/>
          <w:sz w:val="19"/>
        </w:rPr>
        <w:t>Профессиональная съёмка не нужна. Достаточно телефона в пасмурный день, без вспышки — такие фотографии выглядят достовернее студийных и лучше работают на доверие.</w:t>
      </w:r>
    </w:p>
    <w:p>
      <w:pPr>
        <w:spacing w:after="160" w:before="320"/>
      </w:pPr>
      <w:r>
        <w:rPr>
          <w:rFonts w:ascii="Arial" w:hAnsi="Arial"/>
          <w:b/>
          <w:caps w:val="0"/>
          <w:color w:val="3F4750"/>
          <w:sz w:val="28"/>
        </w:rPr>
        <w:t>4.  Цены на работы</w:t>
      </w:r>
    </w:p>
    <w:p>
      <w:pPr>
        <w:spacing w:after="120" w:before="0"/>
      </w:pPr>
      <w:r>
        <w:rPr>
          <w:rFonts w:ascii="Arial" w:hAnsi="Arial"/>
          <w:b w:val="0"/>
          <w:caps w:val="0"/>
          <w:color w:val="22262B"/>
          <w:sz w:val="21"/>
        </w:rPr>
        <w:t>Отдельным файлом приложена таблица на 39 позиций. Нужно проставить стоимость и срок выполнения. Заполнять можно постепенно: незаполненные позиции на сайте отображаются как «по запросу», и страница при этом выглядит законченной.</w:t>
      </w:r>
    </w:p>
    <w:p>
      <w:pPr>
        <w:spacing w:after="160" w:before="0"/>
      </w:pPr>
      <w:r>
        <w:rPr>
          <w:rFonts w:ascii="Arial" w:hAnsi="Arial"/>
          <w:b w:val="0"/>
          <w:caps w:val="0"/>
          <w:color w:val="6E7681"/>
          <w:sz w:val="19"/>
        </w:rPr>
        <w:t>Цены — принципиальная часть сайта. Открытый прайс у новой компании работает на доверие сильнее, чем у известной: репутации ещё нет, и прозрачность её заменяет.</w:t>
      </w:r>
    </w:p>
    <w:p>
      <w:pPr>
        <w:spacing w:after="160" w:before="320"/>
      </w:pPr>
      <w:r>
        <w:rPr>
          <w:rFonts w:ascii="Arial" w:hAnsi="Arial"/>
          <w:b/>
          <w:caps w:val="0"/>
          <w:color w:val="3F4750"/>
          <w:sz w:val="28"/>
        </w:rPr>
        <w:t>5.  Подтвердите состав услуг</w:t>
      </w:r>
    </w:p>
    <w:p>
      <w:pPr>
        <w:spacing w:after="160" w:before="0"/>
      </w:pPr>
      <w:r>
        <w:rPr>
          <w:rFonts w:ascii="Arial" w:hAnsi="Arial"/>
          <w:b w:val="0"/>
          <w:caps w:val="0"/>
          <w:color w:val="22262B"/>
          <w:sz w:val="21"/>
        </w:rPr>
        <w:t>Разделы сайта сделаны по полной номенклатуре отрасли, и она шире того, что обсуждали вначале. Отметьте, что вы действительно выполняете. Лишнее уберём.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Технический проект разработки месторождения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Проект опытно-промышленной разработки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Проект горного отвода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Проект рекультивации нарушенных земель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Топографическая съёмка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Геодезические работы: изыскания, вынос в натуру, объёмы земляных масс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Геодезическая съёмка фасадов</w:t>
      </w:r>
    </w:p>
    <w:p>
      <w:pPr>
        <w:spacing w:after="140"/>
        <w:ind w:left="57"/>
      </w:pPr>
      <w:r>
        <w:rPr>
          <w:rFonts w:ascii="Arial" w:hAnsi="Arial"/>
          <w:color w:val="C98A22"/>
          <w:sz w:val="26"/>
        </w:rPr>
        <w:t xml:space="preserve">☐   </w:t>
      </w:r>
      <w:r>
        <w:rPr>
          <w:rFonts w:ascii="Arial" w:hAnsi="Arial"/>
          <w:color w:val="22262B"/>
          <w:sz w:val="21"/>
        </w:rPr>
        <w:t>Определение остаточной вместимости полигонов ТБО</w:t>
      </w:r>
    </w:p>
    <w:p>
      <w:pPr>
        <w:spacing w:after="0" w:before="0"/>
      </w:pPr>
      <w:r>
        <w:rPr>
          <w:rFonts w:ascii="Arial" w:hAnsi="Arial"/>
          <w:b w:val="0"/>
          <w:caps w:val="0"/>
          <w:color w:val="6E7681"/>
          <w:sz w:val="19"/>
        </w:rPr>
        <w:t>Публиковать услуги, которые не выполняются, в узкой отрасли рискованно: клиент один раз получит отказ и больше не вернётся.</w:t>
      </w:r>
    </w:p>
    <w:sectPr w:rsidR="00FC693F" w:rsidRPr="0006063C" w:rsidSect="00034616">
      <w:pgSz w:w="12240" w:h="15840"/>
      <w:pgMar w:top="1191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7" w:lineRule="auto"/>
    </w:pPr>
    <w:rPr>
      <w:rFonts w:ascii="Arial" w:hAnsi="Arial" w:eastAsia="Arial"/>
      <w:color w:val="2226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