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4 – Project Planning</w:t>
      </w:r>
    </w:p>
    <w:p>
      <w:r>
        <w:rPr>
          <w:b/>
          <w:sz w:val="24"/>
        </w:rPr>
        <w:t>Project Title</w:t>
      </w:r>
    </w:p>
    <w:p>
      <w:pPr>
        <w:spacing w:after="160"/>
      </w:pPr>
      <w:r>
        <w:rPr>
          <w:sz w:val="21"/>
        </w:rPr>
        <w:t>ComicCraft – AI Comic Story Creator using Gemini Models</w:t>
      </w:r>
    </w:p>
    <w:p>
      <w:r>
        <w:rPr>
          <w:b/>
          <w:sz w:val="24"/>
        </w:rPr>
        <w:t>Development Plan</w:t>
      </w:r>
    </w:p>
    <w:p>
      <w:pPr>
        <w:spacing w:after="160"/>
      </w:pPr>
      <w:r>
        <w:rPr>
          <w:sz w:val="21"/>
        </w:rPr>
        <w:t>Phase 1: Brainstorming and ideation. Phase 2: Requirement analysis. Phase 3: Architecture and interface design. Phase 4: Project planning. Phase 5: Backend/frontend development and AI integration. Phase 6: Testing. Phase 7: Documentation. Phase 8: Demonstration.</w:t>
      </w:r>
    </w:p>
    <w:p>
      <w:r>
        <w:rPr>
          <w:b/>
          <w:sz w:val="24"/>
        </w:rPr>
        <w:t>Task Breakdown</w:t>
      </w:r>
    </w:p>
    <w:p>
      <w:pPr>
        <w:spacing w:after="160"/>
      </w:pPr>
      <w:r>
        <w:rPr>
          <w:sz w:val="21"/>
        </w:rPr>
        <w:t>1. Create repository structure. 2. Configure Python environment. 3. Implement FastAPI application. 4. Implement request/data schemas. 5. Integrate Gemini text generation. 6. Integrate image generation. 7. Build comic layout. 8. Build PDF export. 9. Create frontend templates. 10. Test API and browser workflow. 11. Document setup and usage. 12. Prepare demonstration.</w:t>
      </w:r>
    </w:p>
    <w:p>
      <w:r>
        <w:rPr>
          <w:b/>
          <w:sz w:val="24"/>
        </w:rPr>
        <w:t>Deliverables</w:t>
      </w:r>
    </w:p>
    <w:p>
      <w:pPr>
        <w:spacing w:after="160"/>
      </w:pPr>
      <w:r>
        <w:rPr>
          <w:sz w:val="21"/>
        </w:rPr>
        <w:t>Source code, requirements file, environment example, README, test files, frontend templates, generated-output directories, phase documents, GitHub repository, and demonstration video.</w:t>
      </w:r>
    </w:p>
    <w:p>
      <w:r>
        <w:rPr>
          <w:b/>
          <w:sz w:val="24"/>
        </w:rPr>
        <w:t>Testing Plan</w:t>
      </w:r>
    </w:p>
    <w:p>
      <w:pPr>
        <w:spacing w:after="160"/>
      </w:pPr>
      <w:r>
        <w:rPr>
          <w:sz w:val="21"/>
        </w:rPr>
        <w:t>Test application startup, input validation, AI generation, image generation, panel association, preview rendering, PDF export, JSON endpoint, and error handling.</w:t>
      </w:r>
    </w:p>
    <w:p>
      <w:r>
        <w:rPr>
          <w:b/>
          <w:sz w:val="24"/>
        </w:rPr>
        <w:t>Deployment/Execution Plan</w:t>
      </w:r>
    </w:p>
    <w:p>
      <w:pPr>
        <w:spacing w:after="160"/>
      </w:pPr>
      <w:r>
        <w:rPr>
          <w:sz w:val="21"/>
        </w:rPr>
        <w:t>Install dependencies, configure environment variables, run the FastAPI application using Uvicorn, open the local web application, test comic generation, and verify exported output.</w:t>
      </w:r>
    </w:p>
    <w:p>
      <w:r>
        <w:rPr>
          <w:b/>
          <w:sz w:val="24"/>
        </w:rPr>
        <w:t>Risk Management</w:t>
      </w:r>
    </w:p>
    <w:p>
      <w:pPr>
        <w:spacing w:after="160"/>
      </w:pPr>
      <w:r>
        <w:rPr>
          <w:sz w:val="21"/>
        </w:rPr>
        <w:t>External API availability, missing credentials, model availability, image-generation resource requirements, long generation times, and malformed AI output are identified as implementation risks. The application should provide clear errors or configured fallback behavior where supported.</w:t>
      </w:r>
    </w:p>
    <w:p>
      <w:r>
        <w:rPr>
          <w:b/>
          <w:sz w:val="24"/>
        </w:rPr>
        <w:t>Completion Criteria</w:t>
      </w:r>
    </w:p>
    <w:p>
      <w:pPr>
        <w:spacing w:after="160"/>
      </w:pPr>
      <w:r>
        <w:rPr>
          <w:sz w:val="21"/>
        </w:rPr>
        <w:t>The project is considered ready when the application runs, the major workflow is demonstrated, the repository contains the required project materials, testing is documented, and the SmartBridge demonstration requirements are prepared.</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