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v0.7</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and control-surface transport details are isolated behind validated fixture, patch and control-surface adapters.</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WING Trigger → Runtime → Art-Net/sACN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Control Surface Tap → Tempo Authority → Lighting Runtime</w:t>
        <w:br/>
        <w:t>MIDI Cue Track / Control Surface Event → Trigger Mapping → Program Runtime</w:t>
        <w:br/>
        <w:t xml:space="preserve">          │</w:t>
        <w:br/>
        <w:t>Fixture Renderer → Frame Fan-out → Art-Net/sACN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Show: root aggregate containing stage, deployments, patch, groups, programs, effects, color profiles, looks, control-surface layouts,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ControlSurfaceLayout: versioned pages, controls, labels and action bindings for a show; it is authored in the application, not as manually entered transport values. A ControlSurfaceProfile declares the controls and feedback capabilities of a supported device.</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Control Surface Layouts + Sync Strategy + Intent + Profile Snapshots</w:t>
        <w:br/>
        <w:t>└─ Application Settings → AI + MIDI + Audio Input + Dante + Control Surfaces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control-surface-layouts/</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DMX Adapter → Art-Net/sACN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control surface integration</w:t>
      </w:r>
    </w:p>
    <w:p>
      <w:r>
        <w:t>A control surface acts as a live operator interface. Trigger mappings are part of the show and map normalized control events to programs or runtime commands. The Behringer WING is the first supported adapter family, covering Rack, Full and Compact models through device capability profiles.</w:t>
      </w:r>
    </w:p>
    <w:p>
      <w:pPr>
        <w:pStyle w:val="NoSpacing"/>
      </w:pPr>
      <w:r>
        <w:t>Control Surface Event → Input Adapter → Trigger Mapping → Program Runtime → Fixture Renderer → Art-Net/sACN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actions preserve or release a manually selected ColorProfile during automation changes.</w:t>
      </w:r>
    </w:p>
    <w:p>
      <w:pPr>
        <w:pStyle w:val="ListBullet"/>
      </w:pPr>
      <w:r>
        <w:t>BPM/MIDI Clock input.</w:t>
      </w:r>
    </w:p>
    <w:p>
      <w:pPr>
        <w:pStyle w:val="ListBullet"/>
      </w:pPr>
      <w:r>
        <w:t>Future Reaper song/section integration while preserving manual control-surface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Control Surface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control-surface controls during playback. The active policy, source and lock state are always visible in the software and simulator.</w:t>
      </w:r>
    </w:p>
    <w:p>
      <w:pPr>
        <w:pStyle w:val="ListBullet"/>
      </w:pPr>
      <w:r>
        <w:t>Auto resume: a manual control-surface program selection remains active until the next MIDI cue, which then resumes control.</w:t>
      </w:r>
    </w:p>
    <w:p>
      <w:pPr>
        <w:pStyle w:val="ListBullet"/>
      </w:pPr>
      <w:r>
        <w:t>Manual lock: a manual control-surface program selection suppresses automatic MIDI cues until the operator releases the lock.</w:t>
      </w:r>
    </w:p>
    <w:p>
      <w:pPr>
        <w:pStyle w:val="ListBullet"/>
      </w:pPr>
      <w:r>
        <w:t>Momentary: a mapped control-surface control applies its override only while held; automatic cues remain eligible.</w:t>
      </w:r>
    </w:p>
    <w:p>
      <w:pPr>
        <w:pStyle w:val="ListBullet"/>
      </w:pPr>
      <w:r>
        <w:t>Cue only: only the MIDI cue track can change programs; control-surface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 A Full Blackout action may be deliberately mapped to either a control surface or MIDI cue input and takes effect immediately.</w:t>
      </w:r>
    </w:p>
    <w:p>
      <w:pPr>
        <w:pStyle w:val="Heading2"/>
        <w:pageBreakBefore/>
      </w:pPr>
      <w:r>
        <w:t>13.3 Control surface designer and deployment</w:t>
      </w:r>
    </w:p>
    <w:p>
      <w:pPr/>
      <w:r>
        <w:t>The application provides a Control Surface Designer that displays the available pages, buttons, faders and feedback fields of the selected device as a virtual controller. The operator assigns named actions such as Look, Program, ColorProfile, Static Look, Safety Look, Full Blackout, Color Lock, Follow, Tap Tempo and Cue Override Policy. No MIDI CC, Note, Program Change, OSC address or other transport value is entered during normal show design.</w:t>
      </w:r>
    </w:p>
    <w:p>
      <w:pPr>
        <w:pStyle w:val="NoSpacing"/>
      </w:pPr>
      <w:r>
        <w:t>ControlSurfaceLayout → ControlSurfaceAdapter → Device Controls → Input Adapter → Named Runtime Action</w:t>
      </w:r>
    </w:p>
    <w:p>
      <w:pPr/>
      <w:r>
        <w:t>The layout is versioned with the show and includes logical page, slot, display label, action type, target identifier and optional confirmation behavior. The application validates duplicate bindings, missing targets, unsafe action combinations and device-profile limits before deployment.</w:t>
      </w:r>
    </w:p>
    <w:p>
      <w:pPr/>
      <w:r>
        <w:t>Deploy sends the generated control layout through the selected control-surface adapter. Each adapter may use direct deployment, a device import package, MIDI, OSC, HID or another transport, but must verify the deployed mapping when the device supports read-back. The operator never has to calculate or manually enter transport values.</w:t>
      </w:r>
    </w:p>
    <w:p>
      <w:pPr/>
      <w:r>
        <w:t>A read-back or test mode compares the deployed layout with the show version. The simulator provides the same virtual controls, so every action can be tested without physical DMX output. Advanced transport mapping remains an optional diagnostic function, not the primary setup workflow.</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Blackout is available from UI and a dedicated control-surface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Control Surface Designer with versioned device layouts and direct deployment or generated provision package; no manual transport-number setup.</w:t>
      </w:r>
    </w:p>
    <w:p>
      <w:pPr>
        <w:pStyle w:val="ListBullet"/>
      </w:pPr>
      <w:r>
        <w:t>Normalized control-surface input for deployed actions including Looks, Programs, ColorProfiles, Static Looks, Safety Looks, Full Blackout, Tap Tempo and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Art-Net and sACN output modules behind an interface.</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Control Surface Designer and adapter framework, WING Rack/Full/Compact support,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Exact Botex model and supported network protocol(s): Art-Net, sACN or other.</w:t>
      </w:r>
    </w:p>
    <w:p>
      <w:pPr>
        <w:pStyle w:val="ListBullet"/>
      </w:pPr>
      <w:r>
        <w:t>Exact fixture models and available DMX modes/channel tables.</w:t>
      </w:r>
    </w:p>
    <w:p>
      <w:pPr>
        <w:pStyle w:val="ListBullet"/>
      </w:pPr>
      <w:r>
        <w:t>Exact provisioning capability, supported import/export format or remote API, and read-back verification path for WING Rack/Full/Compact Custom Control layouts.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Which logical controls are mapped to explicit Look selection and which are mapped only to program or ColorProfile selection for each surface profile.</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configure and deploy a supported control surface without manual transport-value work, initially the WING Rack/Full/Compact family, ask any supported AI model to create a show, synchronize it from a direct backing-track feed, simulate, preview and refine it without physical output, use MIDI cues and live control-surface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