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154" w:rsidRDefault="00D47154" w:rsidP="00D47154">
      <w:pPr>
        <w:rPr>
          <w:rFonts w:eastAsia="Times New Roman"/>
        </w:rPr>
      </w:pPr>
      <w:bookmarkStart w:id="0" w:name="_Ref371587106"/>
      <w:bookmarkStart w:id="1" w:name="_Toc374023871"/>
      <w:r>
        <w:rPr>
          <w:rFonts w:eastAsia="Times New Roman"/>
        </w:rPr>
        <w:t>[..]</w:t>
      </w:r>
      <w:bookmarkStart w:id="2" w:name="_GoBack"/>
      <w:bookmarkEnd w:id="2"/>
    </w:p>
    <w:p w:rsidR="00D47154" w:rsidRDefault="00D47154" w:rsidP="00D47154">
      <w:pPr>
        <w:pStyle w:val="Kop3"/>
        <w:keepNext/>
        <w:numPr>
          <w:ilvl w:val="0"/>
          <w:numId w:val="0"/>
        </w:numPr>
        <w:rPr>
          <w:rFonts w:eastAsia="Times New Roman"/>
        </w:rPr>
      </w:pPr>
      <w:r>
        <w:rPr>
          <w:rFonts w:eastAsia="Times New Roman"/>
        </w:rPr>
        <w:t>12.2.1</w:t>
      </w:r>
      <w:r>
        <w:rPr>
          <w:rFonts w:eastAsia="Times New Roman"/>
        </w:rPr>
        <w:t>Technische oplossing</w:t>
      </w:r>
    </w:p>
    <w:p w:rsidR="00D47154" w:rsidRDefault="00D47154" w:rsidP="00D47154">
      <w:pPr>
        <w:rPr>
          <w:rFonts w:eastAsia="Times New Roman"/>
        </w:rPr>
      </w:pPr>
      <w:r>
        <w:rPr>
          <w:rFonts w:eastAsia="Times New Roman"/>
        </w:rPr>
        <w:t xml:space="preserve">Voor de ontwikkeling van de monitoringstool </w:t>
      </w:r>
      <w:r w:rsidRPr="009F3B00">
        <w:rPr>
          <w:rFonts w:eastAsia="Times New Roman"/>
        </w:rPr>
        <w:t>zijn</w:t>
      </w:r>
      <w:r>
        <w:rPr>
          <w:rFonts w:eastAsia="Times New Roman"/>
        </w:rPr>
        <w:t xml:space="preserve"> er</w:t>
      </w:r>
      <w:r w:rsidRPr="009F3B00">
        <w:rPr>
          <w:rFonts w:eastAsia="Times New Roman"/>
        </w:rPr>
        <w:t xml:space="preserve"> </w:t>
      </w:r>
      <w:r>
        <w:rPr>
          <w:rFonts w:eastAsia="Times New Roman"/>
        </w:rPr>
        <w:t xml:space="preserve">drie </w:t>
      </w:r>
      <w:r w:rsidRPr="009F3B00">
        <w:rPr>
          <w:rFonts w:eastAsia="Times New Roman"/>
        </w:rPr>
        <w:t>opties mogelijk, die in sterk</w:t>
      </w:r>
      <w:r>
        <w:rPr>
          <w:rFonts w:eastAsia="Times New Roman"/>
        </w:rPr>
        <w:t>e</w:t>
      </w:r>
      <w:r w:rsidRPr="009F3B00">
        <w:rPr>
          <w:rFonts w:eastAsia="Times New Roman"/>
        </w:rPr>
        <w:t xml:space="preserve"> mate de kostprijs bepalen</w:t>
      </w:r>
      <w:r>
        <w:rPr>
          <w:rFonts w:eastAsia="Times New Roman"/>
        </w:rPr>
        <w:t xml:space="preserve">: </w:t>
      </w:r>
      <w:r w:rsidRPr="009F3B00">
        <w:rPr>
          <w:rFonts w:eastAsia="Times New Roman"/>
        </w:rPr>
        <w:t xml:space="preserve"> </w:t>
      </w:r>
    </w:p>
    <w:p w:rsidR="00D47154" w:rsidRPr="009F7983" w:rsidRDefault="00D47154" w:rsidP="00D47154">
      <w:pPr>
        <w:pStyle w:val="Lijstalinea"/>
        <w:numPr>
          <w:ilvl w:val="0"/>
          <w:numId w:val="7"/>
        </w:numPr>
        <w:rPr>
          <w:rFonts w:eastAsia="Times New Roman"/>
        </w:rPr>
      </w:pPr>
      <w:r w:rsidRPr="00FA6A97">
        <w:t xml:space="preserve">Bestaand intern ontwikkeld registratiesysteem overnemen </w:t>
      </w:r>
      <w:r>
        <w:t>en uitbreiden naar de hele VO;</w:t>
      </w:r>
    </w:p>
    <w:p w:rsidR="00D47154" w:rsidRPr="009F7983" w:rsidRDefault="00D47154" w:rsidP="00D47154">
      <w:pPr>
        <w:pStyle w:val="Lijstalinea"/>
        <w:numPr>
          <w:ilvl w:val="0"/>
          <w:numId w:val="7"/>
        </w:numPr>
        <w:rPr>
          <w:rFonts w:eastAsia="Times New Roman"/>
        </w:rPr>
      </w:pPr>
      <w:r w:rsidRPr="008F5738">
        <w:t>Ontwikk</w:t>
      </w:r>
      <w:r>
        <w:t>eling van een nieuwe toepassing;</w:t>
      </w:r>
    </w:p>
    <w:p w:rsidR="00D47154" w:rsidRPr="001A1EA6" w:rsidRDefault="00D47154" w:rsidP="00D47154">
      <w:pPr>
        <w:pStyle w:val="Lijstalinea"/>
        <w:numPr>
          <w:ilvl w:val="0"/>
          <w:numId w:val="7"/>
        </w:numPr>
        <w:rPr>
          <w:rFonts w:eastAsia="Times New Roman"/>
        </w:rPr>
      </w:pPr>
      <w:r w:rsidRPr="00FA6A97">
        <w:t xml:space="preserve">Een bestaand </w:t>
      </w:r>
      <w:r>
        <w:t>product</w:t>
      </w:r>
      <w:r w:rsidRPr="00FA6A97">
        <w:t xml:space="preserve"> aankopen dat </w:t>
      </w:r>
      <w:r>
        <w:t>op maat van de VO geconfigureerd wordt.</w:t>
      </w:r>
    </w:p>
    <w:p w:rsidR="00D47154" w:rsidRDefault="00D47154" w:rsidP="00D47154">
      <w:pPr>
        <w:rPr>
          <w:rFonts w:eastAsia="Times New Roman"/>
        </w:rPr>
      </w:pPr>
      <w:r>
        <w:rPr>
          <w:rFonts w:eastAsia="Times New Roman"/>
        </w:rPr>
        <w:t xml:space="preserve">Deze drie opties werden de afgelopen maanden onderzocht. Gezien de structurele beperkingen van de bestaande technische oplossingen binnen de Vo en gezien de krappe timing van het project wordt voor de laatste optie gekozen met hosting in de cloud (SaaS-oplossing). </w:t>
      </w:r>
    </w:p>
    <w:p w:rsidR="00D47154" w:rsidRDefault="00D47154" w:rsidP="00D47154">
      <w:pPr>
        <w:rPr>
          <w:rFonts w:eastAsia="Times New Roman"/>
        </w:rPr>
      </w:pPr>
      <w:r>
        <w:rPr>
          <w:rFonts w:eastAsia="Times New Roman"/>
        </w:rPr>
        <w:t>Deze keuze houdt volgende kostprijs in:</w:t>
      </w:r>
    </w:p>
    <w:p w:rsidR="00D47154" w:rsidRDefault="00D47154" w:rsidP="00D47154">
      <w:pPr>
        <w:pStyle w:val="Lijstalinea"/>
        <w:numPr>
          <w:ilvl w:val="0"/>
          <w:numId w:val="5"/>
        </w:numPr>
      </w:pPr>
      <w:r>
        <w:t>Eénmalige configuratiekost voor opzet van systeem: varieert tussen € 25.000 en € 60.000;</w:t>
      </w:r>
    </w:p>
    <w:p w:rsidR="00D47154" w:rsidRDefault="00D47154" w:rsidP="00D47154">
      <w:pPr>
        <w:pStyle w:val="Lijstalinea"/>
        <w:numPr>
          <w:ilvl w:val="0"/>
          <w:numId w:val="5"/>
        </w:numPr>
      </w:pPr>
      <w:r>
        <w:t>Jaarlijkse kost voor licenties en onderhoud: € 25.000 per pakket van 100 actieve gebruikers.</w:t>
      </w:r>
    </w:p>
    <w:p w:rsidR="00D47154" w:rsidRDefault="00D47154" w:rsidP="00D47154">
      <w:pPr>
        <w:rPr>
          <w:rFonts w:eastAsia="Times New Roman"/>
        </w:rPr>
      </w:pPr>
      <w:r>
        <w:rPr>
          <w:rFonts w:eastAsia="Times New Roman"/>
        </w:rPr>
        <w:t xml:space="preserve">De functionele analyse (zie </w:t>
      </w:r>
      <w:r>
        <w:rPr>
          <w:rFonts w:eastAsia="Times New Roman"/>
        </w:rPr>
        <w:fldChar w:fldCharType="begin"/>
      </w:r>
      <w:r>
        <w:rPr>
          <w:rFonts w:eastAsia="Times New Roman"/>
        </w:rPr>
        <w:instrText xml:space="preserve"> REF _Ref371587106 \w \h  \* MERGEFORMAT </w:instrText>
      </w:r>
      <w:r>
        <w:rPr>
          <w:rFonts w:eastAsia="Times New Roman"/>
        </w:rPr>
      </w:r>
      <w:r>
        <w:rPr>
          <w:rFonts w:eastAsia="Times New Roman"/>
        </w:rPr>
        <w:fldChar w:fldCharType="separate"/>
      </w:r>
      <w:r>
        <w:rPr>
          <w:rFonts w:eastAsia="Times New Roman"/>
        </w:rPr>
        <w:t>9.3</w:t>
      </w:r>
      <w:r>
        <w:rPr>
          <w:rFonts w:eastAsia="Times New Roman"/>
        </w:rPr>
        <w:fldChar w:fldCharType="end"/>
      </w:r>
      <w:r>
        <w:rPr>
          <w:rFonts w:eastAsia="Times New Roman"/>
        </w:rPr>
        <w:t xml:space="preserve"> </w:t>
      </w:r>
      <w:r>
        <w:rPr>
          <w:rFonts w:eastAsia="Times New Roman"/>
        </w:rPr>
        <w:fldChar w:fldCharType="begin"/>
      </w:r>
      <w:r>
        <w:rPr>
          <w:rFonts w:eastAsia="Times New Roman"/>
        </w:rPr>
        <w:instrText xml:space="preserve"> REF _Ref371587106 \h  \* MERGEFORMAT </w:instrText>
      </w:r>
      <w:r>
        <w:rPr>
          <w:rFonts w:eastAsia="Times New Roman"/>
        </w:rPr>
      </w:r>
      <w:r>
        <w:rPr>
          <w:rFonts w:eastAsia="Times New Roman"/>
        </w:rPr>
        <w:fldChar w:fldCharType="separate"/>
      </w:r>
      <w:r w:rsidRPr="00AF3887">
        <w:t>Technische oplossing</w:t>
      </w:r>
      <w:r>
        <w:rPr>
          <w:rFonts w:eastAsia="Times New Roman"/>
        </w:rPr>
        <w:fldChar w:fldCharType="end"/>
      </w:r>
      <w:r>
        <w:rPr>
          <w:rFonts w:eastAsia="Times New Roman"/>
        </w:rPr>
        <w:t xml:space="preserve">) zal in een eerste fase de keuze van het softwarepakket bepalen én in de verdere uitwerking de specifieke gebruikersvereisten in kaart brengen om de configuratie van de tool aan te sturen. Volgende kwaliteitseisen worden nu al naar voor geschoven. </w:t>
      </w:r>
    </w:p>
    <w:p w:rsidR="00D47154" w:rsidRDefault="00D47154" w:rsidP="00D47154">
      <w:pPr>
        <w:pStyle w:val="Lijstalinea"/>
        <w:numPr>
          <w:ilvl w:val="0"/>
          <w:numId w:val="6"/>
        </w:numPr>
        <w:rPr>
          <w:rFonts w:eastAsia="Times New Roman"/>
        </w:rPr>
      </w:pPr>
      <w:r>
        <w:rPr>
          <w:rFonts w:eastAsia="Times New Roman"/>
        </w:rPr>
        <w:t>Rapporteringslast doen dalen;</w:t>
      </w:r>
    </w:p>
    <w:p w:rsidR="00D47154" w:rsidRDefault="00D47154" w:rsidP="00D47154">
      <w:pPr>
        <w:pStyle w:val="Lijstalinea"/>
        <w:numPr>
          <w:ilvl w:val="0"/>
          <w:numId w:val="6"/>
        </w:numPr>
        <w:rPr>
          <w:rFonts w:eastAsia="Times New Roman"/>
        </w:rPr>
      </w:pPr>
      <w:r>
        <w:rPr>
          <w:rFonts w:eastAsia="Times New Roman"/>
        </w:rPr>
        <w:t>Gebruiksvriendelijk;</w:t>
      </w:r>
    </w:p>
    <w:p w:rsidR="00D47154" w:rsidRDefault="00D47154" w:rsidP="00D47154">
      <w:pPr>
        <w:pStyle w:val="Lijstalinea"/>
        <w:numPr>
          <w:ilvl w:val="0"/>
          <w:numId w:val="6"/>
        </w:numPr>
        <w:rPr>
          <w:rFonts w:eastAsia="Times New Roman"/>
        </w:rPr>
      </w:pPr>
      <w:r>
        <w:rPr>
          <w:rFonts w:eastAsia="Times New Roman"/>
        </w:rPr>
        <w:t>Hergebruik van informatie eenvoudig mogelijk maken.</w:t>
      </w:r>
    </w:p>
    <w:p w:rsidR="00D47154" w:rsidRPr="00D47154" w:rsidRDefault="00D47154" w:rsidP="00D47154">
      <w:pPr>
        <w:rPr>
          <w:rFonts w:eastAsia="Times New Roman"/>
        </w:rPr>
      </w:pPr>
      <w:r>
        <w:rPr>
          <w:rFonts w:eastAsia="Times New Roman"/>
        </w:rPr>
        <w:t>[..]</w:t>
      </w:r>
    </w:p>
    <w:p w:rsidR="004D2CFA" w:rsidRPr="00AF3887" w:rsidRDefault="004D2CFA" w:rsidP="004D2CFA">
      <w:pPr>
        <w:pStyle w:val="Kop2"/>
        <w:keepNext/>
        <w:numPr>
          <w:ilvl w:val="1"/>
          <w:numId w:val="3"/>
        </w:numPr>
      </w:pPr>
      <w:r w:rsidRPr="00AF3887">
        <w:t>Technische oplossing</w:t>
      </w:r>
      <w:bookmarkEnd w:id="0"/>
      <w:bookmarkEnd w:id="1"/>
    </w:p>
    <w:p w:rsidR="004D2CFA" w:rsidRPr="00CD0BAE" w:rsidRDefault="004D2CFA" w:rsidP="004D2CFA">
      <w:pPr>
        <w:rPr>
          <w:rFonts w:eastAsiaTheme="minorHAnsi"/>
          <w:lang w:eastAsia="en-US"/>
        </w:rPr>
      </w:pPr>
      <w:r>
        <w:rPr>
          <w:rFonts w:eastAsiaTheme="minorHAnsi"/>
          <w:lang w:eastAsia="en-US"/>
        </w:rPr>
        <w:t xml:space="preserve">Concreet wordt </w:t>
      </w:r>
      <w:r w:rsidRPr="00DE4A6A">
        <w:rPr>
          <w:rFonts w:eastAsiaTheme="minorHAnsi"/>
          <w:lang w:eastAsia="en-US"/>
        </w:rPr>
        <w:t>een technische oplossing</w:t>
      </w:r>
      <w:r>
        <w:rPr>
          <w:rFonts w:eastAsiaTheme="minorHAnsi"/>
          <w:lang w:eastAsia="en-US"/>
        </w:rPr>
        <w:t xml:space="preserve"> ontwikkeld die </w:t>
      </w:r>
      <w:r>
        <w:t xml:space="preserve">de opvolging van het Regeerakkoord, (legislatuurgebonden) transversale programma’s, de beleidsdoelstellingen en VO-brede beleidskaders (bv. regelgevingsagenda, duurzaamheid, gelijke kansen, sectorale beleidsplannen zoals armoede, interne staatshervorming, mobiliteitsplan,…), en een koppeling hiervan aan de begroting omvat. Ook de VO-brede implementatie van deze technische oplossing en de bouw van beleidsmatige rapporten </w:t>
      </w:r>
      <w:r w:rsidRPr="00F4516E">
        <w:rPr>
          <w:rFonts w:eastAsiaTheme="minorHAnsi"/>
          <w:lang w:eastAsia="en-US"/>
        </w:rPr>
        <w:t>volgens verschillende formaten, afhankelijk van de doelgro</w:t>
      </w:r>
      <w:r>
        <w:rPr>
          <w:rFonts w:eastAsiaTheme="minorHAnsi"/>
          <w:lang w:eastAsia="en-US"/>
        </w:rPr>
        <w:t xml:space="preserve">ep </w:t>
      </w:r>
      <w:r>
        <w:t>behoort tot de scope.</w:t>
      </w:r>
    </w:p>
    <w:p w:rsidR="004D2CFA" w:rsidRDefault="004D2CFA" w:rsidP="004D2CFA">
      <w:r>
        <w:t xml:space="preserve">Deze technische oplossing wordt uitgewerkt op basis van een </w:t>
      </w:r>
      <w:r w:rsidRPr="005313AC">
        <w:rPr>
          <w:b/>
        </w:rPr>
        <w:t>functionele analyse</w:t>
      </w:r>
      <w:r>
        <w:rPr>
          <w:b/>
        </w:rPr>
        <w:t xml:space="preserve">. </w:t>
      </w:r>
      <w:r w:rsidRPr="00AB58E0">
        <w:t>Op basis van een inventaris van de verschillende rapporteringsbehoeften en een screening van de bestaande monitoringstools op hoog niveau zal de complexiteit van de technische oplossing duidelijk worden</w:t>
      </w:r>
      <w:r>
        <w:t>, en zal in eerste instantie moeten bepaald worden welke technologie het meest geschikt is</w:t>
      </w:r>
      <w:r w:rsidRPr="00AB58E0">
        <w:t>.</w:t>
      </w:r>
      <w:r>
        <w:t xml:space="preserve"> Voor de </w:t>
      </w:r>
      <w:r w:rsidRPr="0040156C">
        <w:t xml:space="preserve">specifieke uitwerking of configuratie van </w:t>
      </w:r>
      <w:r>
        <w:t xml:space="preserve">de </w:t>
      </w:r>
      <w:r w:rsidRPr="0040156C">
        <w:t>gekozen technische oplossing</w:t>
      </w:r>
      <w:r>
        <w:t xml:space="preserve">, </w:t>
      </w:r>
      <w:r w:rsidRPr="003A4D13">
        <w:t>moet</w:t>
      </w:r>
      <w:r>
        <w:rPr>
          <w:b/>
        </w:rPr>
        <w:t xml:space="preserve"> </w:t>
      </w:r>
      <w:r w:rsidRPr="003A4D13">
        <w:t xml:space="preserve">de functionele analyse </w:t>
      </w:r>
      <w:r w:rsidRPr="009B43FE">
        <w:t xml:space="preserve">concrete antwoorden bieden op vragen </w:t>
      </w:r>
      <w:r w:rsidRPr="00D646EA">
        <w:t xml:space="preserve">als: </w:t>
      </w:r>
      <w:r>
        <w:t>H</w:t>
      </w:r>
      <w:r w:rsidRPr="009B43FE">
        <w:t>oe wordt de informatie ingegeven? Hoe worden</w:t>
      </w:r>
      <w:r w:rsidRPr="0040156C">
        <w:t xml:space="preserve"> de validatieprocessen ingericht? Hoe zal er gerapporteerd worden over doelstellingen en indicatoren? Hoe kan data hergebruikt worden voor verschillende ‘brillen’? Hoe </w:t>
      </w:r>
      <w:r>
        <w:t>moeten</w:t>
      </w:r>
      <w:r w:rsidRPr="0040156C">
        <w:t xml:space="preserve"> de rapporten eruit</w:t>
      </w:r>
      <w:r>
        <w:t xml:space="preserve"> zien</w:t>
      </w:r>
      <w:r w:rsidRPr="0040156C">
        <w:t>? Hoe wordt data geïmporteerd</w:t>
      </w:r>
      <w:r>
        <w:t xml:space="preserve"> </w:t>
      </w:r>
      <w:r w:rsidRPr="0040156C">
        <w:t>/</w:t>
      </w:r>
      <w:r>
        <w:t xml:space="preserve"> </w:t>
      </w:r>
      <w:r w:rsidRPr="0040156C">
        <w:t xml:space="preserve">geëxporteerd? </w:t>
      </w:r>
      <w:r>
        <w:t>..</w:t>
      </w:r>
      <w:r w:rsidRPr="0040156C">
        <w:t>.</w:t>
      </w:r>
    </w:p>
    <w:p w:rsidR="004D2CFA" w:rsidRDefault="004D2CFA" w:rsidP="004D2CFA">
      <w:r>
        <w:rPr>
          <w:rFonts w:eastAsiaTheme="minorHAnsi"/>
          <w:lang w:eastAsia="en-US"/>
        </w:rPr>
        <w:t>Behalve de ontwikkeling  van een monitoringstool, zal waar nodig o</w:t>
      </w:r>
      <w:r w:rsidRPr="00F4516E">
        <w:rPr>
          <w:rFonts w:eastAsiaTheme="minorHAnsi"/>
          <w:lang w:eastAsia="en-US"/>
        </w:rPr>
        <w:t xml:space="preserve">ok </w:t>
      </w:r>
      <w:r>
        <w:rPr>
          <w:rFonts w:eastAsiaTheme="minorHAnsi"/>
          <w:lang w:eastAsia="en-US"/>
        </w:rPr>
        <w:t>het koppelen van informatie uit diverse databronnen (in een datawarehouse) en de bouw van</w:t>
      </w:r>
      <w:r w:rsidRPr="008D0FAE">
        <w:rPr>
          <w:rFonts w:eastAsiaTheme="minorHAnsi"/>
          <w:lang w:eastAsia="en-US"/>
        </w:rPr>
        <w:t xml:space="preserve"> rapportering over doelst</w:t>
      </w:r>
      <w:r w:rsidRPr="00F4516E">
        <w:rPr>
          <w:rFonts w:eastAsiaTheme="minorHAnsi"/>
          <w:lang w:eastAsia="en-US"/>
        </w:rPr>
        <w:t>ellingen en inzet van middelen</w:t>
      </w:r>
      <w:r>
        <w:rPr>
          <w:rFonts w:eastAsiaTheme="minorHAnsi"/>
          <w:lang w:eastAsia="en-US"/>
        </w:rPr>
        <w:t xml:space="preserve"> worden meegenomen. </w:t>
      </w:r>
      <w:r>
        <w:t xml:space="preserve">De functionele analyse  </w:t>
      </w:r>
      <w:r>
        <w:rPr>
          <w:rFonts w:eastAsiaTheme="minorHAnsi"/>
          <w:lang w:eastAsia="en-US"/>
        </w:rPr>
        <w:t xml:space="preserve">biedt ook een antwoord op issues rond </w:t>
      </w:r>
      <w:r>
        <w:t xml:space="preserve">neutraliteit van de rapporten en vertrouwelijkheid van de informatie. Dit laatste moet technisch vertaald worden naar beveiliging en rollenbeheer, wat ervoor zal zorgen dat in het monitoringssysteem op elk niveau enkel de relevante betrokkenen de rapportering kunnen beheren en consulteren. </w:t>
      </w:r>
    </w:p>
    <w:p w:rsidR="004D2CFA" w:rsidRDefault="004D2CFA" w:rsidP="004D2CFA">
      <w:pPr>
        <w:rPr>
          <w:rFonts w:ascii="Calibri" w:hAnsi="Calibri" w:cs="Calibri"/>
        </w:rPr>
      </w:pPr>
      <w:r>
        <w:t xml:space="preserve">Voor de aankoop van een technische oplossing  dient een </w:t>
      </w:r>
      <w:r w:rsidRPr="008E4DB5">
        <w:rPr>
          <w:b/>
        </w:rPr>
        <w:t>overheidsopdracht</w:t>
      </w:r>
      <w:r w:rsidRPr="008E4DB5">
        <w:t xml:space="preserve"> </w:t>
      </w:r>
      <w:r>
        <w:t>uitgeschreven te worden</w:t>
      </w:r>
      <w:r w:rsidRPr="008E4DB5">
        <w:t>. Deze overheidsopdracht kan voorbereid worden parallel aan de uitwerking van de functionele analyse. Zo wordt een snelle lancering van de overheidsopdracht mogelijk. Op basis</w:t>
      </w:r>
      <w:r w:rsidRPr="00752B54">
        <w:t xml:space="preserve"> van een eerste raming van de omvang, zal het om een </w:t>
      </w:r>
      <w:r w:rsidRPr="00752B54">
        <w:rPr>
          <w:rFonts w:ascii="Calibri" w:hAnsi="Calibri" w:cs="Calibri"/>
        </w:rPr>
        <w:t>open offerteaanvraag met Europese bekendmaking gaan. Hiervoor moet op  een doorlooptijd van een 5-tal maanden gerekend worden, tussen opmaak van bestek en het sluiten van een contract.</w:t>
      </w:r>
    </w:p>
    <w:p w:rsidR="004D2CFA" w:rsidRDefault="004D2CFA" w:rsidP="004D2CFA">
      <w:pPr>
        <w:keepNext/>
      </w:pPr>
      <w:r>
        <w:t>Resultaat:</w:t>
      </w:r>
    </w:p>
    <w:p w:rsidR="004D2CFA" w:rsidRDefault="004D2CFA" w:rsidP="004D2CFA">
      <w:pPr>
        <w:pStyle w:val="Lijstalinea"/>
        <w:keepNext/>
        <w:numPr>
          <w:ilvl w:val="0"/>
          <w:numId w:val="1"/>
        </w:numPr>
      </w:pPr>
      <w:r>
        <w:t>Operationele monitoringstool voor de beleidsdoelstellingen geïmplementeerd binnen de VO tegen juni 2015;</w:t>
      </w:r>
    </w:p>
    <w:p w:rsidR="004D2CFA" w:rsidRPr="00752B54" w:rsidRDefault="004D2CFA" w:rsidP="004D2CFA">
      <w:pPr>
        <w:pStyle w:val="Lijstalinea"/>
        <w:numPr>
          <w:ilvl w:val="0"/>
          <w:numId w:val="1"/>
        </w:numPr>
      </w:pPr>
      <w:r w:rsidRPr="00752B54">
        <w:t xml:space="preserve">Uitwerken van standaardrapporten voor </w:t>
      </w:r>
      <w:r w:rsidRPr="00752B54">
        <w:rPr>
          <w:rFonts w:eastAsiaTheme="minorHAnsi"/>
          <w:lang w:eastAsia="en-US"/>
        </w:rPr>
        <w:t>beleids</w:t>
      </w:r>
      <w:r>
        <w:rPr>
          <w:rFonts w:eastAsiaTheme="minorHAnsi"/>
          <w:lang w:eastAsia="en-US"/>
        </w:rPr>
        <w:t xml:space="preserve">matige </w:t>
      </w:r>
      <w:r w:rsidRPr="00752B54">
        <w:rPr>
          <w:rFonts w:eastAsiaTheme="minorHAnsi"/>
          <w:lang w:eastAsia="en-US"/>
        </w:rPr>
        <w:t xml:space="preserve">opvolging  tegen </w:t>
      </w:r>
      <w:r>
        <w:rPr>
          <w:rFonts w:eastAsiaTheme="minorHAnsi"/>
          <w:lang w:eastAsia="en-US"/>
        </w:rPr>
        <w:t>september 2015.</w:t>
      </w:r>
    </w:p>
    <w:p w:rsidR="00322355" w:rsidRDefault="00322355"/>
    <w:sectPr w:rsidR="003223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7CE3"/>
    <w:multiLevelType w:val="hybridMultilevel"/>
    <w:tmpl w:val="C294401E"/>
    <w:lvl w:ilvl="0" w:tplc="D1E00460">
      <w:start w:val="1"/>
      <w:numFmt w:val="bullet"/>
      <w:lvlText w:val="-"/>
      <w:lvlJc w:val="left"/>
      <w:pPr>
        <w:ind w:left="720" w:hanging="360"/>
      </w:pPr>
      <w:rPr>
        <w:rFonts w:ascii="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6A9503F"/>
    <w:multiLevelType w:val="hybridMultilevel"/>
    <w:tmpl w:val="7A4E9270"/>
    <w:lvl w:ilvl="0" w:tplc="D1E00460">
      <w:start w:val="1"/>
      <w:numFmt w:val="bullet"/>
      <w:lvlText w:val="-"/>
      <w:lvlJc w:val="left"/>
      <w:pPr>
        <w:ind w:left="720" w:hanging="360"/>
      </w:pPr>
      <w:rPr>
        <w:rFonts w:ascii="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92E7BAC"/>
    <w:multiLevelType w:val="multilevel"/>
    <w:tmpl w:val="F1E20B2A"/>
    <w:lvl w:ilvl="0">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
    <w:nsid w:val="70746B30"/>
    <w:multiLevelType w:val="hybridMultilevel"/>
    <w:tmpl w:val="96CECC3A"/>
    <w:lvl w:ilvl="0" w:tplc="D1E00460">
      <w:start w:val="1"/>
      <w:numFmt w:val="bullet"/>
      <w:lvlText w:val="-"/>
      <w:lvlJc w:val="left"/>
      <w:pPr>
        <w:ind w:left="720" w:hanging="360"/>
      </w:pPr>
      <w:rPr>
        <w:rFonts w:ascii="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260258B"/>
    <w:multiLevelType w:val="hybridMultilevel"/>
    <w:tmpl w:val="F4700AF8"/>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8AE02EB"/>
    <w:multiLevelType w:val="hybridMultilevel"/>
    <w:tmpl w:val="625A79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7A46132E"/>
    <w:multiLevelType w:val="multilevel"/>
    <w:tmpl w:val="F50C9952"/>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CFA"/>
    <w:rsid w:val="00001B1E"/>
    <w:rsid w:val="00001F5A"/>
    <w:rsid w:val="000028E1"/>
    <w:rsid w:val="000279F6"/>
    <w:rsid w:val="000454C5"/>
    <w:rsid w:val="000514A5"/>
    <w:rsid w:val="00055552"/>
    <w:rsid w:val="0007500C"/>
    <w:rsid w:val="000C7AB3"/>
    <w:rsid w:val="000F610F"/>
    <w:rsid w:val="0010578E"/>
    <w:rsid w:val="00155265"/>
    <w:rsid w:val="00156F92"/>
    <w:rsid w:val="0016344B"/>
    <w:rsid w:val="0017534C"/>
    <w:rsid w:val="00176072"/>
    <w:rsid w:val="001E12BE"/>
    <w:rsid w:val="0022322B"/>
    <w:rsid w:val="00223F17"/>
    <w:rsid w:val="002261A0"/>
    <w:rsid w:val="00230E93"/>
    <w:rsid w:val="002660FE"/>
    <w:rsid w:val="00273BAA"/>
    <w:rsid w:val="0028000F"/>
    <w:rsid w:val="0028697A"/>
    <w:rsid w:val="002A108A"/>
    <w:rsid w:val="002A6907"/>
    <w:rsid w:val="002B6758"/>
    <w:rsid w:val="002C75F3"/>
    <w:rsid w:val="002D0233"/>
    <w:rsid w:val="002D5FA8"/>
    <w:rsid w:val="002E51E2"/>
    <w:rsid w:val="002E7960"/>
    <w:rsid w:val="002F0064"/>
    <w:rsid w:val="002F25EB"/>
    <w:rsid w:val="00302C06"/>
    <w:rsid w:val="00306671"/>
    <w:rsid w:val="00322355"/>
    <w:rsid w:val="003258C9"/>
    <w:rsid w:val="00340333"/>
    <w:rsid w:val="00383177"/>
    <w:rsid w:val="00395ADF"/>
    <w:rsid w:val="003B392C"/>
    <w:rsid w:val="003C32EB"/>
    <w:rsid w:val="00420165"/>
    <w:rsid w:val="00430F2C"/>
    <w:rsid w:val="00436795"/>
    <w:rsid w:val="0044211F"/>
    <w:rsid w:val="0044581B"/>
    <w:rsid w:val="00447222"/>
    <w:rsid w:val="00451066"/>
    <w:rsid w:val="004650A5"/>
    <w:rsid w:val="004720A1"/>
    <w:rsid w:val="00474FB3"/>
    <w:rsid w:val="004751C1"/>
    <w:rsid w:val="00475BFD"/>
    <w:rsid w:val="00485AB0"/>
    <w:rsid w:val="00497D59"/>
    <w:rsid w:val="004B1CF3"/>
    <w:rsid w:val="004D09BE"/>
    <w:rsid w:val="004D2CFA"/>
    <w:rsid w:val="00507B49"/>
    <w:rsid w:val="005133F2"/>
    <w:rsid w:val="00561801"/>
    <w:rsid w:val="00567B2F"/>
    <w:rsid w:val="005802F1"/>
    <w:rsid w:val="00592C20"/>
    <w:rsid w:val="005946D4"/>
    <w:rsid w:val="00594B56"/>
    <w:rsid w:val="005A16E9"/>
    <w:rsid w:val="005A77A1"/>
    <w:rsid w:val="005B2528"/>
    <w:rsid w:val="005D0400"/>
    <w:rsid w:val="005D4192"/>
    <w:rsid w:val="005D42DE"/>
    <w:rsid w:val="00612212"/>
    <w:rsid w:val="006278E5"/>
    <w:rsid w:val="00634061"/>
    <w:rsid w:val="006416BC"/>
    <w:rsid w:val="006510D2"/>
    <w:rsid w:val="00673429"/>
    <w:rsid w:val="00682800"/>
    <w:rsid w:val="00693A9E"/>
    <w:rsid w:val="006A293A"/>
    <w:rsid w:val="006B0374"/>
    <w:rsid w:val="006E6DA4"/>
    <w:rsid w:val="006F15BF"/>
    <w:rsid w:val="006F6197"/>
    <w:rsid w:val="006F6FB9"/>
    <w:rsid w:val="00701817"/>
    <w:rsid w:val="007122AE"/>
    <w:rsid w:val="007366B8"/>
    <w:rsid w:val="007432C7"/>
    <w:rsid w:val="007462BB"/>
    <w:rsid w:val="007645BE"/>
    <w:rsid w:val="007727E8"/>
    <w:rsid w:val="00785986"/>
    <w:rsid w:val="007A4194"/>
    <w:rsid w:val="007B1DAA"/>
    <w:rsid w:val="007B5C8D"/>
    <w:rsid w:val="007D0153"/>
    <w:rsid w:val="007D3D4F"/>
    <w:rsid w:val="007F0383"/>
    <w:rsid w:val="00815026"/>
    <w:rsid w:val="00820A34"/>
    <w:rsid w:val="0082556D"/>
    <w:rsid w:val="00846187"/>
    <w:rsid w:val="00856571"/>
    <w:rsid w:val="00862256"/>
    <w:rsid w:val="00865F6C"/>
    <w:rsid w:val="008706A4"/>
    <w:rsid w:val="00887015"/>
    <w:rsid w:val="00887ABC"/>
    <w:rsid w:val="00890592"/>
    <w:rsid w:val="008C6F59"/>
    <w:rsid w:val="008D3A64"/>
    <w:rsid w:val="008E3414"/>
    <w:rsid w:val="008E369F"/>
    <w:rsid w:val="008F73E3"/>
    <w:rsid w:val="00914FFC"/>
    <w:rsid w:val="00921ACB"/>
    <w:rsid w:val="00932544"/>
    <w:rsid w:val="0093542A"/>
    <w:rsid w:val="00941067"/>
    <w:rsid w:val="0094443B"/>
    <w:rsid w:val="00946A25"/>
    <w:rsid w:val="0098369D"/>
    <w:rsid w:val="00986731"/>
    <w:rsid w:val="009918BB"/>
    <w:rsid w:val="009C7761"/>
    <w:rsid w:val="00A138BA"/>
    <w:rsid w:val="00A153ED"/>
    <w:rsid w:val="00A303B8"/>
    <w:rsid w:val="00A36A98"/>
    <w:rsid w:val="00A67468"/>
    <w:rsid w:val="00A70563"/>
    <w:rsid w:val="00A72E99"/>
    <w:rsid w:val="00A9050C"/>
    <w:rsid w:val="00AA179F"/>
    <w:rsid w:val="00AA2B31"/>
    <w:rsid w:val="00AA646A"/>
    <w:rsid w:val="00AD68F6"/>
    <w:rsid w:val="00AE62AE"/>
    <w:rsid w:val="00AF2EE1"/>
    <w:rsid w:val="00AF7A39"/>
    <w:rsid w:val="00B02B44"/>
    <w:rsid w:val="00B07D46"/>
    <w:rsid w:val="00B152DD"/>
    <w:rsid w:val="00B16C03"/>
    <w:rsid w:val="00B17472"/>
    <w:rsid w:val="00B22586"/>
    <w:rsid w:val="00B23BA4"/>
    <w:rsid w:val="00B31898"/>
    <w:rsid w:val="00B3261E"/>
    <w:rsid w:val="00B35877"/>
    <w:rsid w:val="00B41CDF"/>
    <w:rsid w:val="00B45CF9"/>
    <w:rsid w:val="00BD0147"/>
    <w:rsid w:val="00BD457A"/>
    <w:rsid w:val="00C05CF7"/>
    <w:rsid w:val="00C2093D"/>
    <w:rsid w:val="00C2312B"/>
    <w:rsid w:val="00C277B0"/>
    <w:rsid w:val="00C332E9"/>
    <w:rsid w:val="00C5687F"/>
    <w:rsid w:val="00C6321D"/>
    <w:rsid w:val="00C7546B"/>
    <w:rsid w:val="00CA2A6F"/>
    <w:rsid w:val="00CC4518"/>
    <w:rsid w:val="00CD1CA8"/>
    <w:rsid w:val="00CD2BD8"/>
    <w:rsid w:val="00CD471A"/>
    <w:rsid w:val="00CE43E3"/>
    <w:rsid w:val="00CF2DF9"/>
    <w:rsid w:val="00D05CCF"/>
    <w:rsid w:val="00D22FD5"/>
    <w:rsid w:val="00D25DE4"/>
    <w:rsid w:val="00D45C99"/>
    <w:rsid w:val="00D47154"/>
    <w:rsid w:val="00D64E9E"/>
    <w:rsid w:val="00D65EA5"/>
    <w:rsid w:val="00D66AF7"/>
    <w:rsid w:val="00D827E6"/>
    <w:rsid w:val="00D929B7"/>
    <w:rsid w:val="00D95540"/>
    <w:rsid w:val="00D963F9"/>
    <w:rsid w:val="00DA2F09"/>
    <w:rsid w:val="00DB1736"/>
    <w:rsid w:val="00DB6A2A"/>
    <w:rsid w:val="00E04FFA"/>
    <w:rsid w:val="00E06442"/>
    <w:rsid w:val="00E30CDA"/>
    <w:rsid w:val="00E46A01"/>
    <w:rsid w:val="00E51760"/>
    <w:rsid w:val="00E63CA7"/>
    <w:rsid w:val="00E70FB0"/>
    <w:rsid w:val="00E71DD6"/>
    <w:rsid w:val="00E83CC9"/>
    <w:rsid w:val="00E85378"/>
    <w:rsid w:val="00E962B7"/>
    <w:rsid w:val="00EA5FA3"/>
    <w:rsid w:val="00EB071D"/>
    <w:rsid w:val="00EC1B20"/>
    <w:rsid w:val="00EC21AC"/>
    <w:rsid w:val="00EC4C10"/>
    <w:rsid w:val="00ED1EAE"/>
    <w:rsid w:val="00EE114E"/>
    <w:rsid w:val="00EE1558"/>
    <w:rsid w:val="00EE30A4"/>
    <w:rsid w:val="00EE3966"/>
    <w:rsid w:val="00F01C8E"/>
    <w:rsid w:val="00F066C3"/>
    <w:rsid w:val="00F17FBF"/>
    <w:rsid w:val="00F26F89"/>
    <w:rsid w:val="00F44A08"/>
    <w:rsid w:val="00F57E30"/>
    <w:rsid w:val="00F77A1E"/>
    <w:rsid w:val="00F912EC"/>
    <w:rsid w:val="00FA09E5"/>
    <w:rsid w:val="00FA1A15"/>
    <w:rsid w:val="00FB4694"/>
    <w:rsid w:val="00FB7378"/>
    <w:rsid w:val="00FB74EA"/>
    <w:rsid w:val="00FC2818"/>
    <w:rsid w:val="00FD21BB"/>
    <w:rsid w:val="00FE6240"/>
    <w:rsid w:val="00FF6D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47154"/>
    <w:rPr>
      <w:rFonts w:eastAsiaTheme="minorEastAsia"/>
      <w:sz w:val="16"/>
      <w:lang w:eastAsia="nl-BE"/>
    </w:rPr>
  </w:style>
  <w:style w:type="paragraph" w:styleId="Kop1">
    <w:name w:val="heading 1"/>
    <w:basedOn w:val="Titel"/>
    <w:next w:val="Standaard"/>
    <w:link w:val="Kop1Char"/>
    <w:qFormat/>
    <w:rsid w:val="004D2CFA"/>
    <w:pPr>
      <w:numPr>
        <w:numId w:val="2"/>
      </w:numPr>
      <w:pBdr>
        <w:bottom w:val="single" w:sz="8" w:space="1" w:color="000000" w:themeColor="text1"/>
      </w:pBdr>
      <w:outlineLvl w:val="0"/>
    </w:pPr>
    <w:rPr>
      <w:rFonts w:asciiTheme="minorHAnsi" w:hAnsiTheme="minorHAnsi" w:cstheme="minorHAnsi"/>
      <w:color w:val="auto"/>
      <w:sz w:val="44"/>
    </w:rPr>
  </w:style>
  <w:style w:type="paragraph" w:styleId="Kop2">
    <w:name w:val="heading 2"/>
    <w:basedOn w:val="Standaard"/>
    <w:next w:val="Standaard"/>
    <w:link w:val="Kop2Char"/>
    <w:unhideWhenUsed/>
    <w:qFormat/>
    <w:rsid w:val="004D2CFA"/>
    <w:pPr>
      <w:numPr>
        <w:ilvl w:val="1"/>
        <w:numId w:val="2"/>
      </w:numPr>
      <w:pBdr>
        <w:top w:val="single" w:sz="4" w:space="1" w:color="auto"/>
        <w:left w:val="single" w:sz="4" w:space="4" w:color="auto"/>
        <w:bottom w:val="single" w:sz="4" w:space="1" w:color="auto"/>
        <w:right w:val="single" w:sz="4" w:space="4" w:color="auto"/>
      </w:pBdr>
      <w:shd w:val="clear" w:color="auto" w:fill="A6A6A6" w:themeFill="background1" w:themeFillShade="A6"/>
      <w:spacing w:before="240" w:after="240"/>
      <w:outlineLvl w:val="1"/>
    </w:pPr>
    <w:rPr>
      <w:b/>
      <w:sz w:val="28"/>
      <w:szCs w:val="24"/>
    </w:rPr>
  </w:style>
  <w:style w:type="paragraph" w:styleId="Kop3">
    <w:name w:val="heading 3"/>
    <w:basedOn w:val="Standaard"/>
    <w:next w:val="Standaard"/>
    <w:link w:val="Kop3Char"/>
    <w:unhideWhenUsed/>
    <w:qFormat/>
    <w:rsid w:val="004D2CFA"/>
    <w:pPr>
      <w:numPr>
        <w:ilvl w:val="2"/>
        <w:numId w:val="2"/>
      </w:numPr>
      <w:pBdr>
        <w:bottom w:val="single" w:sz="4" w:space="1" w:color="auto"/>
      </w:pBdr>
      <w:outlineLvl w:val="2"/>
    </w:pPr>
    <w:rPr>
      <w:b/>
      <w:smallCaps/>
      <w:sz w:val="24"/>
    </w:rPr>
  </w:style>
  <w:style w:type="paragraph" w:styleId="Kop4">
    <w:name w:val="heading 4"/>
    <w:basedOn w:val="Standaard"/>
    <w:next w:val="Standaard"/>
    <w:link w:val="Kop4Char"/>
    <w:unhideWhenUsed/>
    <w:qFormat/>
    <w:rsid w:val="004D2CFA"/>
    <w:pPr>
      <w:numPr>
        <w:ilvl w:val="3"/>
        <w:numId w:val="2"/>
      </w:numPr>
      <w:spacing w:before="240" w:after="120"/>
      <w:outlineLvl w:val="3"/>
    </w:pPr>
    <w:rPr>
      <w:b/>
      <w:i/>
    </w:rPr>
  </w:style>
  <w:style w:type="paragraph" w:styleId="Kop5">
    <w:name w:val="heading 5"/>
    <w:basedOn w:val="Standaard"/>
    <w:next w:val="Standaard"/>
    <w:link w:val="Kop5Char"/>
    <w:unhideWhenUsed/>
    <w:qFormat/>
    <w:rsid w:val="004D2CFA"/>
    <w:pPr>
      <w:keepNext/>
      <w:numPr>
        <w:ilvl w:val="4"/>
        <w:numId w:val="2"/>
      </w:numPr>
      <w:outlineLvl w:val="4"/>
    </w:pPr>
    <w:rPr>
      <w:u w:val="single"/>
    </w:rPr>
  </w:style>
  <w:style w:type="paragraph" w:styleId="Kop6">
    <w:name w:val="heading 6"/>
    <w:basedOn w:val="Standaard"/>
    <w:next w:val="Standaard"/>
    <w:link w:val="Kop6Char"/>
    <w:unhideWhenUsed/>
    <w:qFormat/>
    <w:rsid w:val="004D2CF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4D2CF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4D2CF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nhideWhenUsed/>
    <w:qFormat/>
    <w:rsid w:val="004D2CF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D2CFA"/>
    <w:rPr>
      <w:rFonts w:eastAsiaTheme="majorEastAsia" w:cstheme="minorHAnsi"/>
      <w:spacing w:val="5"/>
      <w:kern w:val="28"/>
      <w:sz w:val="44"/>
      <w:szCs w:val="52"/>
      <w:lang w:eastAsia="nl-BE"/>
    </w:rPr>
  </w:style>
  <w:style w:type="character" w:customStyle="1" w:styleId="Kop2Char">
    <w:name w:val="Kop 2 Char"/>
    <w:basedOn w:val="Standaardalinea-lettertype"/>
    <w:link w:val="Kop2"/>
    <w:rsid w:val="004D2CFA"/>
    <w:rPr>
      <w:rFonts w:eastAsiaTheme="minorEastAsia"/>
      <w:b/>
      <w:sz w:val="28"/>
      <w:szCs w:val="24"/>
      <w:shd w:val="clear" w:color="auto" w:fill="A6A6A6" w:themeFill="background1" w:themeFillShade="A6"/>
      <w:lang w:eastAsia="nl-BE"/>
    </w:rPr>
  </w:style>
  <w:style w:type="character" w:customStyle="1" w:styleId="Kop3Char">
    <w:name w:val="Kop 3 Char"/>
    <w:basedOn w:val="Standaardalinea-lettertype"/>
    <w:link w:val="Kop3"/>
    <w:rsid w:val="004D2CFA"/>
    <w:rPr>
      <w:rFonts w:eastAsiaTheme="minorEastAsia"/>
      <w:b/>
      <w:smallCaps/>
      <w:sz w:val="24"/>
      <w:lang w:eastAsia="nl-BE"/>
    </w:rPr>
  </w:style>
  <w:style w:type="character" w:customStyle="1" w:styleId="Kop4Char">
    <w:name w:val="Kop 4 Char"/>
    <w:basedOn w:val="Standaardalinea-lettertype"/>
    <w:link w:val="Kop4"/>
    <w:rsid w:val="004D2CFA"/>
    <w:rPr>
      <w:rFonts w:eastAsiaTheme="minorEastAsia"/>
      <w:b/>
      <w:i/>
      <w:lang w:eastAsia="nl-BE"/>
    </w:rPr>
  </w:style>
  <w:style w:type="character" w:customStyle="1" w:styleId="Kop5Char">
    <w:name w:val="Kop 5 Char"/>
    <w:basedOn w:val="Standaardalinea-lettertype"/>
    <w:link w:val="Kop5"/>
    <w:rsid w:val="004D2CFA"/>
    <w:rPr>
      <w:rFonts w:eastAsiaTheme="minorEastAsia"/>
      <w:u w:val="single"/>
      <w:lang w:eastAsia="nl-BE"/>
    </w:rPr>
  </w:style>
  <w:style w:type="character" w:customStyle="1" w:styleId="Kop6Char">
    <w:name w:val="Kop 6 Char"/>
    <w:basedOn w:val="Standaardalinea-lettertype"/>
    <w:link w:val="Kop6"/>
    <w:rsid w:val="004D2CFA"/>
    <w:rPr>
      <w:rFonts w:asciiTheme="majorHAnsi" w:eastAsiaTheme="majorEastAsia" w:hAnsiTheme="majorHAnsi" w:cstheme="majorBidi"/>
      <w:i/>
      <w:iCs/>
      <w:color w:val="243F60" w:themeColor="accent1" w:themeShade="7F"/>
      <w:lang w:eastAsia="nl-BE"/>
    </w:rPr>
  </w:style>
  <w:style w:type="character" w:customStyle="1" w:styleId="Kop7Char">
    <w:name w:val="Kop 7 Char"/>
    <w:basedOn w:val="Standaardalinea-lettertype"/>
    <w:link w:val="Kop7"/>
    <w:rsid w:val="004D2CFA"/>
    <w:rPr>
      <w:rFonts w:asciiTheme="majorHAnsi" w:eastAsiaTheme="majorEastAsia" w:hAnsiTheme="majorHAnsi" w:cstheme="majorBidi"/>
      <w:i/>
      <w:iCs/>
      <w:color w:val="404040" w:themeColor="text1" w:themeTint="BF"/>
      <w:lang w:eastAsia="nl-BE"/>
    </w:rPr>
  </w:style>
  <w:style w:type="character" w:customStyle="1" w:styleId="Kop8Char">
    <w:name w:val="Kop 8 Char"/>
    <w:basedOn w:val="Standaardalinea-lettertype"/>
    <w:link w:val="Kop8"/>
    <w:rsid w:val="004D2CFA"/>
    <w:rPr>
      <w:rFonts w:asciiTheme="majorHAnsi" w:eastAsiaTheme="majorEastAsia" w:hAnsiTheme="majorHAnsi" w:cstheme="majorBidi"/>
      <w:color w:val="404040" w:themeColor="text1" w:themeTint="BF"/>
      <w:sz w:val="20"/>
      <w:szCs w:val="20"/>
      <w:lang w:eastAsia="nl-BE"/>
    </w:rPr>
  </w:style>
  <w:style w:type="character" w:customStyle="1" w:styleId="Kop9Char">
    <w:name w:val="Kop 9 Char"/>
    <w:basedOn w:val="Standaardalinea-lettertype"/>
    <w:link w:val="Kop9"/>
    <w:rsid w:val="004D2CFA"/>
    <w:rPr>
      <w:rFonts w:asciiTheme="majorHAnsi" w:eastAsiaTheme="majorEastAsia" w:hAnsiTheme="majorHAnsi" w:cstheme="majorBidi"/>
      <w:i/>
      <w:iCs/>
      <w:color w:val="404040" w:themeColor="text1" w:themeTint="BF"/>
      <w:sz w:val="20"/>
      <w:szCs w:val="20"/>
      <w:lang w:eastAsia="nl-BE"/>
    </w:rPr>
  </w:style>
  <w:style w:type="paragraph" w:styleId="Lijstalinea">
    <w:name w:val="List Paragraph"/>
    <w:basedOn w:val="Standaard"/>
    <w:link w:val="LijstalineaChar"/>
    <w:uiPriority w:val="34"/>
    <w:qFormat/>
    <w:rsid w:val="004D2CFA"/>
    <w:pPr>
      <w:spacing w:before="240"/>
      <w:contextualSpacing/>
    </w:pPr>
    <w:rPr>
      <w:rFonts w:eastAsia="Calibri"/>
    </w:rPr>
  </w:style>
  <w:style w:type="character" w:customStyle="1" w:styleId="LijstalineaChar">
    <w:name w:val="Lijstalinea Char"/>
    <w:basedOn w:val="Standaardalinea-lettertype"/>
    <w:link w:val="Lijstalinea"/>
    <w:uiPriority w:val="34"/>
    <w:locked/>
    <w:rsid w:val="004D2CFA"/>
    <w:rPr>
      <w:rFonts w:eastAsia="Calibri"/>
      <w:lang w:eastAsia="nl-BE"/>
    </w:rPr>
  </w:style>
  <w:style w:type="paragraph" w:styleId="Titel">
    <w:name w:val="Title"/>
    <w:basedOn w:val="Standaard"/>
    <w:next w:val="Standaard"/>
    <w:link w:val="TitelChar"/>
    <w:uiPriority w:val="10"/>
    <w:qFormat/>
    <w:rsid w:val="004D2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D2CFA"/>
    <w:rPr>
      <w:rFonts w:asciiTheme="majorHAnsi" w:eastAsiaTheme="majorEastAsia" w:hAnsiTheme="majorHAnsi" w:cstheme="majorBidi"/>
      <w:color w:val="17365D" w:themeColor="text2" w:themeShade="BF"/>
      <w:spacing w:val="5"/>
      <w:kern w:val="28"/>
      <w:sz w:val="52"/>
      <w:szCs w:val="52"/>
      <w:lang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47154"/>
    <w:rPr>
      <w:rFonts w:eastAsiaTheme="minorEastAsia"/>
      <w:sz w:val="16"/>
      <w:lang w:eastAsia="nl-BE"/>
    </w:rPr>
  </w:style>
  <w:style w:type="paragraph" w:styleId="Kop1">
    <w:name w:val="heading 1"/>
    <w:basedOn w:val="Titel"/>
    <w:next w:val="Standaard"/>
    <w:link w:val="Kop1Char"/>
    <w:qFormat/>
    <w:rsid w:val="004D2CFA"/>
    <w:pPr>
      <w:numPr>
        <w:numId w:val="2"/>
      </w:numPr>
      <w:pBdr>
        <w:bottom w:val="single" w:sz="8" w:space="1" w:color="000000" w:themeColor="text1"/>
      </w:pBdr>
      <w:outlineLvl w:val="0"/>
    </w:pPr>
    <w:rPr>
      <w:rFonts w:asciiTheme="minorHAnsi" w:hAnsiTheme="minorHAnsi" w:cstheme="minorHAnsi"/>
      <w:color w:val="auto"/>
      <w:sz w:val="44"/>
    </w:rPr>
  </w:style>
  <w:style w:type="paragraph" w:styleId="Kop2">
    <w:name w:val="heading 2"/>
    <w:basedOn w:val="Standaard"/>
    <w:next w:val="Standaard"/>
    <w:link w:val="Kop2Char"/>
    <w:unhideWhenUsed/>
    <w:qFormat/>
    <w:rsid w:val="004D2CFA"/>
    <w:pPr>
      <w:numPr>
        <w:ilvl w:val="1"/>
        <w:numId w:val="2"/>
      </w:numPr>
      <w:pBdr>
        <w:top w:val="single" w:sz="4" w:space="1" w:color="auto"/>
        <w:left w:val="single" w:sz="4" w:space="4" w:color="auto"/>
        <w:bottom w:val="single" w:sz="4" w:space="1" w:color="auto"/>
        <w:right w:val="single" w:sz="4" w:space="4" w:color="auto"/>
      </w:pBdr>
      <w:shd w:val="clear" w:color="auto" w:fill="A6A6A6" w:themeFill="background1" w:themeFillShade="A6"/>
      <w:spacing w:before="240" w:after="240"/>
      <w:outlineLvl w:val="1"/>
    </w:pPr>
    <w:rPr>
      <w:b/>
      <w:sz w:val="28"/>
      <w:szCs w:val="24"/>
    </w:rPr>
  </w:style>
  <w:style w:type="paragraph" w:styleId="Kop3">
    <w:name w:val="heading 3"/>
    <w:basedOn w:val="Standaard"/>
    <w:next w:val="Standaard"/>
    <w:link w:val="Kop3Char"/>
    <w:unhideWhenUsed/>
    <w:qFormat/>
    <w:rsid w:val="004D2CFA"/>
    <w:pPr>
      <w:numPr>
        <w:ilvl w:val="2"/>
        <w:numId w:val="2"/>
      </w:numPr>
      <w:pBdr>
        <w:bottom w:val="single" w:sz="4" w:space="1" w:color="auto"/>
      </w:pBdr>
      <w:outlineLvl w:val="2"/>
    </w:pPr>
    <w:rPr>
      <w:b/>
      <w:smallCaps/>
      <w:sz w:val="24"/>
    </w:rPr>
  </w:style>
  <w:style w:type="paragraph" w:styleId="Kop4">
    <w:name w:val="heading 4"/>
    <w:basedOn w:val="Standaard"/>
    <w:next w:val="Standaard"/>
    <w:link w:val="Kop4Char"/>
    <w:unhideWhenUsed/>
    <w:qFormat/>
    <w:rsid w:val="004D2CFA"/>
    <w:pPr>
      <w:numPr>
        <w:ilvl w:val="3"/>
        <w:numId w:val="2"/>
      </w:numPr>
      <w:spacing w:before="240" w:after="120"/>
      <w:outlineLvl w:val="3"/>
    </w:pPr>
    <w:rPr>
      <w:b/>
      <w:i/>
    </w:rPr>
  </w:style>
  <w:style w:type="paragraph" w:styleId="Kop5">
    <w:name w:val="heading 5"/>
    <w:basedOn w:val="Standaard"/>
    <w:next w:val="Standaard"/>
    <w:link w:val="Kop5Char"/>
    <w:unhideWhenUsed/>
    <w:qFormat/>
    <w:rsid w:val="004D2CFA"/>
    <w:pPr>
      <w:keepNext/>
      <w:numPr>
        <w:ilvl w:val="4"/>
        <w:numId w:val="2"/>
      </w:numPr>
      <w:outlineLvl w:val="4"/>
    </w:pPr>
    <w:rPr>
      <w:u w:val="single"/>
    </w:rPr>
  </w:style>
  <w:style w:type="paragraph" w:styleId="Kop6">
    <w:name w:val="heading 6"/>
    <w:basedOn w:val="Standaard"/>
    <w:next w:val="Standaard"/>
    <w:link w:val="Kop6Char"/>
    <w:unhideWhenUsed/>
    <w:qFormat/>
    <w:rsid w:val="004D2CF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4D2CF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4D2CF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nhideWhenUsed/>
    <w:qFormat/>
    <w:rsid w:val="004D2CF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4D2CFA"/>
    <w:rPr>
      <w:rFonts w:eastAsiaTheme="majorEastAsia" w:cstheme="minorHAnsi"/>
      <w:spacing w:val="5"/>
      <w:kern w:val="28"/>
      <w:sz w:val="44"/>
      <w:szCs w:val="52"/>
      <w:lang w:eastAsia="nl-BE"/>
    </w:rPr>
  </w:style>
  <w:style w:type="character" w:customStyle="1" w:styleId="Kop2Char">
    <w:name w:val="Kop 2 Char"/>
    <w:basedOn w:val="Standaardalinea-lettertype"/>
    <w:link w:val="Kop2"/>
    <w:rsid w:val="004D2CFA"/>
    <w:rPr>
      <w:rFonts w:eastAsiaTheme="minorEastAsia"/>
      <w:b/>
      <w:sz w:val="28"/>
      <w:szCs w:val="24"/>
      <w:shd w:val="clear" w:color="auto" w:fill="A6A6A6" w:themeFill="background1" w:themeFillShade="A6"/>
      <w:lang w:eastAsia="nl-BE"/>
    </w:rPr>
  </w:style>
  <w:style w:type="character" w:customStyle="1" w:styleId="Kop3Char">
    <w:name w:val="Kop 3 Char"/>
    <w:basedOn w:val="Standaardalinea-lettertype"/>
    <w:link w:val="Kop3"/>
    <w:rsid w:val="004D2CFA"/>
    <w:rPr>
      <w:rFonts w:eastAsiaTheme="minorEastAsia"/>
      <w:b/>
      <w:smallCaps/>
      <w:sz w:val="24"/>
      <w:lang w:eastAsia="nl-BE"/>
    </w:rPr>
  </w:style>
  <w:style w:type="character" w:customStyle="1" w:styleId="Kop4Char">
    <w:name w:val="Kop 4 Char"/>
    <w:basedOn w:val="Standaardalinea-lettertype"/>
    <w:link w:val="Kop4"/>
    <w:rsid w:val="004D2CFA"/>
    <w:rPr>
      <w:rFonts w:eastAsiaTheme="minorEastAsia"/>
      <w:b/>
      <w:i/>
      <w:lang w:eastAsia="nl-BE"/>
    </w:rPr>
  </w:style>
  <w:style w:type="character" w:customStyle="1" w:styleId="Kop5Char">
    <w:name w:val="Kop 5 Char"/>
    <w:basedOn w:val="Standaardalinea-lettertype"/>
    <w:link w:val="Kop5"/>
    <w:rsid w:val="004D2CFA"/>
    <w:rPr>
      <w:rFonts w:eastAsiaTheme="minorEastAsia"/>
      <w:u w:val="single"/>
      <w:lang w:eastAsia="nl-BE"/>
    </w:rPr>
  </w:style>
  <w:style w:type="character" w:customStyle="1" w:styleId="Kop6Char">
    <w:name w:val="Kop 6 Char"/>
    <w:basedOn w:val="Standaardalinea-lettertype"/>
    <w:link w:val="Kop6"/>
    <w:rsid w:val="004D2CFA"/>
    <w:rPr>
      <w:rFonts w:asciiTheme="majorHAnsi" w:eastAsiaTheme="majorEastAsia" w:hAnsiTheme="majorHAnsi" w:cstheme="majorBidi"/>
      <w:i/>
      <w:iCs/>
      <w:color w:val="243F60" w:themeColor="accent1" w:themeShade="7F"/>
      <w:lang w:eastAsia="nl-BE"/>
    </w:rPr>
  </w:style>
  <w:style w:type="character" w:customStyle="1" w:styleId="Kop7Char">
    <w:name w:val="Kop 7 Char"/>
    <w:basedOn w:val="Standaardalinea-lettertype"/>
    <w:link w:val="Kop7"/>
    <w:rsid w:val="004D2CFA"/>
    <w:rPr>
      <w:rFonts w:asciiTheme="majorHAnsi" w:eastAsiaTheme="majorEastAsia" w:hAnsiTheme="majorHAnsi" w:cstheme="majorBidi"/>
      <w:i/>
      <w:iCs/>
      <w:color w:val="404040" w:themeColor="text1" w:themeTint="BF"/>
      <w:lang w:eastAsia="nl-BE"/>
    </w:rPr>
  </w:style>
  <w:style w:type="character" w:customStyle="1" w:styleId="Kop8Char">
    <w:name w:val="Kop 8 Char"/>
    <w:basedOn w:val="Standaardalinea-lettertype"/>
    <w:link w:val="Kop8"/>
    <w:rsid w:val="004D2CFA"/>
    <w:rPr>
      <w:rFonts w:asciiTheme="majorHAnsi" w:eastAsiaTheme="majorEastAsia" w:hAnsiTheme="majorHAnsi" w:cstheme="majorBidi"/>
      <w:color w:val="404040" w:themeColor="text1" w:themeTint="BF"/>
      <w:sz w:val="20"/>
      <w:szCs w:val="20"/>
      <w:lang w:eastAsia="nl-BE"/>
    </w:rPr>
  </w:style>
  <w:style w:type="character" w:customStyle="1" w:styleId="Kop9Char">
    <w:name w:val="Kop 9 Char"/>
    <w:basedOn w:val="Standaardalinea-lettertype"/>
    <w:link w:val="Kop9"/>
    <w:rsid w:val="004D2CFA"/>
    <w:rPr>
      <w:rFonts w:asciiTheme="majorHAnsi" w:eastAsiaTheme="majorEastAsia" w:hAnsiTheme="majorHAnsi" w:cstheme="majorBidi"/>
      <w:i/>
      <w:iCs/>
      <w:color w:val="404040" w:themeColor="text1" w:themeTint="BF"/>
      <w:sz w:val="20"/>
      <w:szCs w:val="20"/>
      <w:lang w:eastAsia="nl-BE"/>
    </w:rPr>
  </w:style>
  <w:style w:type="paragraph" w:styleId="Lijstalinea">
    <w:name w:val="List Paragraph"/>
    <w:basedOn w:val="Standaard"/>
    <w:link w:val="LijstalineaChar"/>
    <w:uiPriority w:val="34"/>
    <w:qFormat/>
    <w:rsid w:val="004D2CFA"/>
    <w:pPr>
      <w:spacing w:before="240"/>
      <w:contextualSpacing/>
    </w:pPr>
    <w:rPr>
      <w:rFonts w:eastAsia="Calibri"/>
    </w:rPr>
  </w:style>
  <w:style w:type="character" w:customStyle="1" w:styleId="LijstalineaChar">
    <w:name w:val="Lijstalinea Char"/>
    <w:basedOn w:val="Standaardalinea-lettertype"/>
    <w:link w:val="Lijstalinea"/>
    <w:uiPriority w:val="34"/>
    <w:locked/>
    <w:rsid w:val="004D2CFA"/>
    <w:rPr>
      <w:rFonts w:eastAsia="Calibri"/>
      <w:lang w:eastAsia="nl-BE"/>
    </w:rPr>
  </w:style>
  <w:style w:type="paragraph" w:styleId="Titel">
    <w:name w:val="Title"/>
    <w:basedOn w:val="Standaard"/>
    <w:next w:val="Standaard"/>
    <w:link w:val="TitelChar"/>
    <w:uiPriority w:val="10"/>
    <w:qFormat/>
    <w:rsid w:val="004D2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D2CFA"/>
    <w:rPr>
      <w:rFonts w:asciiTheme="majorHAnsi" w:eastAsiaTheme="majorEastAsia" w:hAnsiTheme="majorHAnsi" w:cstheme="majorBidi"/>
      <w:color w:val="17365D" w:themeColor="text2" w:themeShade="BF"/>
      <w:spacing w:val="5"/>
      <w:kern w:val="28"/>
      <w:sz w:val="52"/>
      <w:szCs w:val="5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621</Words>
  <Characters>3417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Vlaamse Overheid</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Cloos, Peter</dc:creator>
  <cp:lastModifiedBy>Cloos, Peter</cp:lastModifiedBy>
  <cp:revision>2</cp:revision>
  <dcterms:created xsi:type="dcterms:W3CDTF">2014-06-06T09:24:00Z</dcterms:created>
  <dcterms:modified xsi:type="dcterms:W3CDTF">2014-06-06T09:30:00Z</dcterms:modified>
</cp:coreProperties>
</file>