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pPr>
    </w:p>
    <w:p>
      <w:pPr>
        <w:spacing w:line="240"/>
      </w:pPr>
    </w:p>
    <w:p>
      <w:pPr>
        <w:spacing w:after="200" w:line="240"/>
        <w:jc w:val="center"/>
      </w:pPr>
      <w:r>
        <w:t xml:space="preserve">Evaluation of Opus vs. AAC vs. MP3 for Low-Latency Spatial Audio Streaming</w:t>
      </w:r>
      <w:r>
        <w:rPr>
          <w:rFonts w:ascii="Arial" w:cs="Arial" w:eastAsia="Arial" w:hAnsi="Arial"/>
          <w:b/>
          <w:bCs/>
          <w:sz w:val="28"/>
          <w:szCs w:val="28"/>
        </w:rPr>
        <w:t xml:space="preserve">Evaluation of Opus vs. AAC vs. MP3 for Low-Latency Spatial Audio Streaming</w:t>
      </w:r>
    </w:p>
    <w:p>
      <w:pPr>
        <w:spacing w:after="300" w:line="240"/>
        <w:jc w:val="center"/>
      </w:pPr>
      <w:r>
        <w:t xml:space="preserve">Course 2102571 — Multimedia Communication in the 21st Century</w:t>
      </w:r>
      <w:r>
        <w:rPr>
          <w:rFonts w:ascii="Arial" w:cs="Arial" w:eastAsia="Arial" w:hAnsi="Arial"/>
          <w:sz w:val="22"/>
          <w:szCs w:val="22"/>
        </w:rPr>
        <w:t xml:space="preserve">Course 2102571 — Multimedia Communication in the 21st Century</w:t>
      </w:r>
    </w:p>
    <w:p>
      <w:pPr>
        <w:spacing w:line="240"/>
      </w:pPr>
    </w:p>
    <w:p>
      <w:pPr>
        <w:spacing w:after="300" w:line="240"/>
        <w:jc w:val="center"/>
      </w:pPr>
      <w:r>
        <w:t xml:space="preserve">April 2026</w:t>
      </w:r>
      <w:r>
        <w:rPr>
          <w:rFonts w:ascii="Arial" w:cs="Arial" w:eastAsia="Arial" w:hAnsi="Arial"/>
          <w:sz w:val="22"/>
          <w:szCs w:val="22"/>
        </w:rPr>
        <w:t xml:space="preserve">April 2026</w:t>
      </w:r>
    </w:p>
    <w:p>
      <w:pPr>
        <w:spacing w:line="240"/>
      </w:pPr>
    </w:p>
    <w:p>
      <w:pPr>
        <w:spacing w:after="100" w:line="240"/>
        <w:jc w:val="center"/>
      </w:pPr>
      <w:r>
        <w:t xml:space="preserve">Team Members</w:t>
      </w:r>
      <w:r>
        <w:rPr>
          <w:rFonts w:ascii="Arial" w:cs="Arial" w:eastAsia="Arial" w:hAnsi="Arial"/>
          <w:b/>
          <w:bCs/>
          <w:sz w:val="22"/>
          <w:szCs w:val="22"/>
        </w:rPr>
        <w:t xml:space="preserve">Team Members</w:t>
      </w:r>
    </w:p>
    <w:p>
      <w:pPr>
        <w:spacing w:line="240"/>
        <w:jc w:val="center"/>
      </w:pPr>
      <w:r>
        <w:t xml:space="preserve">[Team Member Names — to be filled]</w:t>
      </w:r>
      <w:r>
        <w:rPr>
          <w:rFonts w:ascii="Arial" w:cs="Arial" w:eastAsia="Arial" w:hAnsi="Arial"/>
          <w:sz w:val="22"/>
          <w:szCs w:val="22"/>
        </w:rPr>
        <w:t xml:space="preserve">[Team Member Names — to be filled]</w:t>
      </w:r>
    </w:p>
    <w:r>
      <w:br w:type="page"/>
    </w:r>
    <w:p>
      <w:pPr>
        <w:pStyle w:val="Heading1"/>
        <w:spacing w:after="200"/>
      </w:pPr>
      <w:r>
        <w:t xml:space="preserve">Table of Contents</w:t>
      </w:r>
      <w:r>
        <w:rPr>
          <w:rFonts w:ascii="Arial" w:cs="Arial" w:eastAsia="Arial" w:hAnsi="Arial"/>
          <w:b/>
          <w:bCs/>
          <w:sz w:val="24"/>
          <w:szCs w:val="24"/>
        </w:rPr>
        <w:t xml:space="preserve">Table of Contents</w:t>
      </w:r>
    </w:p>
    <w:p>
      <w:pPr>
        <w:spacing w:after="100" w:before="100"/>
      </w:pPr>
      <w:r>
        <w:t xml:space="preserve">1. Introduction &amp; Motivation</w:t>
      </w:r>
      <w:r>
        <w:rPr>
          <w:rFonts w:ascii="Arial" w:cs="Arial" w:eastAsia="Arial" w:hAnsi="Arial"/>
          <w:sz w:val="22"/>
          <w:szCs w:val="22"/>
        </w:rPr>
        <w:t xml:space="preserve">1. Introduction &amp; Motivation</w:t>
      </w:r>
    </w:p>
    <w:p>
      <w:pPr>
        <w:spacing w:after="100" w:before="100"/>
      </w:pPr>
      <w:r>
        <w:t xml:space="preserve">2. System Setup &amp; Methodology</w:t>
      </w:r>
      <w:r>
        <w:rPr>
          <w:rFonts w:ascii="Arial" w:cs="Arial" w:eastAsia="Arial" w:hAnsi="Arial"/>
          <w:sz w:val="22"/>
          <w:szCs w:val="22"/>
        </w:rPr>
        <w:t xml:space="preserve">2. System Setup &amp; Methodology</w:t>
      </w:r>
    </w:p>
    <w:p>
      <w:pPr>
        <w:spacing w:after="100" w:before="100"/>
      </w:pPr>
      <w:r>
        <w:t xml:space="preserve">3. Performance Comparison &amp; Results</w:t>
      </w:r>
      <w:r>
        <w:rPr>
          <w:rFonts w:ascii="Arial" w:cs="Arial" w:eastAsia="Arial" w:hAnsi="Arial"/>
          <w:sz w:val="22"/>
          <w:szCs w:val="22"/>
        </w:rPr>
        <w:t xml:space="preserve">3. Performance Comparison &amp; Results</w:t>
      </w:r>
    </w:p>
    <w:p>
      <w:pPr>
        <w:spacing w:after="100" w:before="100"/>
      </w:pPr>
      <w:r>
        <w:t xml:space="preserve">4. Discussion</w:t>
      </w:r>
      <w:r>
        <w:rPr>
          <w:rFonts w:ascii="Arial" w:cs="Arial" w:eastAsia="Arial" w:hAnsi="Arial"/>
          <w:sz w:val="22"/>
          <w:szCs w:val="22"/>
        </w:rPr>
        <w:t xml:space="preserve">4. Discussion</w:t>
      </w:r>
    </w:p>
    <w:p>
      <w:pPr>
        <w:spacing w:after="100" w:before="100"/>
      </w:pPr>
      <w:r>
        <w:t xml:space="preserve">5. Conclusions</w:t>
      </w:r>
      <w:r>
        <w:rPr>
          <w:rFonts w:ascii="Arial" w:cs="Arial" w:eastAsia="Arial" w:hAnsi="Arial"/>
          <w:sz w:val="22"/>
          <w:szCs w:val="22"/>
        </w:rPr>
        <w:t xml:space="preserve">5. Conclusions</w:t>
      </w:r>
    </w:p>
    <w:p>
      <w:pPr>
        <w:spacing w:after="100" w:before="100"/>
      </w:pPr>
      <w:r>
        <w:t xml:space="preserve">References</w:t>
      </w:r>
      <w:r>
        <w:rPr>
          <w:rFonts w:ascii="Arial" w:cs="Arial" w:eastAsia="Arial" w:hAnsi="Arial"/>
          <w:sz w:val="22"/>
          <w:szCs w:val="22"/>
        </w:rPr>
        <w:t xml:space="preserve">References</w:t>
      </w:r>
    </w:p>
    <w:r>
      <w:br w:type="page"/>
    </w:r>
    <w:p>
      <w:pPr>
        <w:pStyle w:val="Heading1"/>
        <w:spacing w:after="200"/>
      </w:pPr>
      <w:r>
        <w:t xml:space="preserve">1. Introduction &amp; Motivation</w:t>
      </w:r>
      <w:r>
        <w:rPr>
          <w:rFonts w:ascii="Arial" w:cs="Arial" w:eastAsia="Arial" w:hAnsi="Arial"/>
          <w:b/>
          <w:bCs/>
          <w:sz w:val="24"/>
          <w:szCs w:val="24"/>
        </w:rPr>
        <w:t xml:space="preserve">1. Introduction &amp; Motivation</w:t>
      </w:r>
    </w:p>
    <w:p>
      <w:pPr>
        <w:pStyle w:val="Heading2"/>
        <w:spacing w:after="150"/>
      </w:pPr>
      <w:r>
        <w:t xml:space="preserve">1.1 Problem Statement</w:t>
      </w:r>
      <w:r>
        <w:rPr>
          <w:rFonts w:ascii="Arial" w:cs="Arial" w:eastAsia="Arial" w:hAnsi="Arial"/>
          <w:b/>
          <w:bCs/>
          <w:sz w:val="22"/>
          <w:szCs w:val="22"/>
        </w:rPr>
        <w:t xml:space="preserve">1.1 Problem Statement</w:t>
      </w:r>
    </w:p>
    <w:p>
      <w:pPr>
        <w:spacing w:after="200" w:line="240"/>
        <w:jc w:val="both"/>
      </w:pPr>
      <w:r>
        <w:t xml:space="preserve">Modern multimedia streaming faces a fundamental challenge: delivering high-quality audio experience while managing network bandwidth constraints. In contemporary applications, especially those involving video content, audio bitrate allocation is frequently sacrificed to maintain video quality, resulting in significant perceptual loss in audio fidelity. This trade-off becomes particularly problematic when spatial audio cues are present, as compression artifacts and frequency loss directly interfere with sound localization and spatial presence perception. The challenge intensifies in low-bandwidth scenarios where maintaining sufficient temporal resolution and spectral integrity becomes critical.</w:t>
      </w:r>
    </w:p>
    <w:p>
      <w:pPr>
        <w:spacing w:after="200" w:line="240"/>
        <w:jc w:val="both"/>
      </w:pPr>
      <w:r>
        <w:t xml:space="preserve">The emergence of immersive technologies—including virtual reality (VR), augmented reality (AR), and metaverse platforms—has created unprecedented demand for high-fidelity spatial audio streaming. In these environments, accurate sound localization is essential for user presence and engagement. Achieving this requires audio codecs that preserve both frequency response and temporal characteristics at low bitrates while maintaining acceptable latency for real-time interaction. Current codec choices (MP3, AAC) were not designed with spatial audio in mind, raising the question: which modern codec architecture best supports low-latency, high-fidelity spatial audio streaming?</w:t>
      </w:r>
    </w:p>
    <w:p>
      <w:pPr>
        <w:pStyle w:val="Heading2"/>
        <w:spacing w:after="150"/>
      </w:pPr>
      <w:r>
        <w:t xml:space="preserve">1.2 Objectives</w:t>
      </w:r>
      <w:r>
        <w:rPr>
          <w:rFonts w:ascii="Arial" w:cs="Arial" w:eastAsia="Arial" w:hAnsi="Arial"/>
          <w:b/>
          <w:bCs/>
          <w:sz w:val="22"/>
          <w:szCs w:val="22"/>
        </w:rPr>
        <w:t xml:space="preserve">1.2 Objectives</w:t>
      </w:r>
    </w:p>
    <w:p>
      <w:pPr>
        <w:spacing w:after="150" w:line="240"/>
        <w:jc w:val="both"/>
      </w:pPr>
      <w:r>
        <w:t xml:space="preserve">This research project establishes the following primary objectives:</w:t>
      </w:r>
    </w:p>
    <w:p>
      <w:pPr>
        <w:pStyle w:val="ListParagraph"/>
        <w:numPr>
          <w:ilvl w:val="0"/>
          <w:numId w:val="1"/>
        </w:numPr>
        <w:spacing w:after="100" w:line="240"/>
      </w:pPr>
      <w:r>
        <w:t xml:space="preserve">Comparative codec evaluation: Assess AAC, Opus, and MP3 across bitrates ranging from 24 to 256 kbps using both objective quality metrics and subjective listening tests.</w:t>
      </w:r>
    </w:p>
    <w:p>
      <w:pPr>
        <w:pStyle w:val="ListParagraph"/>
        <w:numPr>
          <w:ilvl w:val="0"/>
          <w:numId w:val="1"/>
        </w:numPr>
        <w:spacing w:after="100" w:line="240"/>
      </w:pPr>
      <w:r>
        <w:t xml:space="preserve">Spatial audio implementation: Develop and validate a Web Audio API-based spatial audio renderer utilizing HRTF-based binaural processing and 3D scene management via Three.js.</w:t>
      </w:r>
    </w:p>
    <w:p>
      <w:pPr>
        <w:pStyle w:val="ListParagraph"/>
        <w:numPr>
          <w:ilvl w:val="0"/>
          <w:numId w:val="1"/>
        </w:numPr>
        <w:spacing w:after="100" w:line="240"/>
      </w:pPr>
      <w:r>
        <w:t xml:space="preserve">Transparency threshold identification: Determine the minimum bitrate at which each codec becomes perceptually transparent for spatial audio content, considering both technical quality and immersive presence.</w:t>
      </w:r>
    </w:p>
    <w:p>
      <w:pPr>
        <w:pStyle w:val="ListParagraph"/>
        <w:numPr>
          <w:ilvl w:val="0"/>
          <w:numId w:val="1"/>
        </w:numPr>
        <w:spacing w:after="100" w:line="240"/>
      </w:pPr>
      <w:r>
        <w:t xml:space="preserve">Network resilience analysis: Evaluate codec performance under realistic network conditions including packet loss (0-30%) and jitter (0-500ms) to assess real-world streaming viability.</w:t>
      </w:r>
    </w:p>
    <w:p>
      <w:pPr>
        <w:pStyle w:val="Heading2"/>
        <w:spacing w:after="150" w:before="200"/>
      </w:pPr>
      <w:r>
        <w:t xml:space="preserve">1.3 Motivation</w:t>
      </w:r>
      <w:r>
        <w:rPr>
          <w:rFonts w:ascii="Arial" w:cs="Arial" w:eastAsia="Arial" w:hAnsi="Arial"/>
          <w:b/>
          <w:bCs/>
          <w:sz w:val="22"/>
          <w:szCs w:val="22"/>
        </w:rPr>
        <w:t xml:space="preserve">1.3 Motivation</w:t>
      </w:r>
    </w:p>
    <w:p>
      <w:pPr>
        <w:spacing w:after="200" w:line="240"/>
        <w:jc w:val="both"/>
      </w:pPr>
      <w:r>
        <w:t xml:space="preserve">The convergence of spatial audio technology, immersive computing, and bandwidth-constrained networks creates a compelling research motivation. Current industry practice lacks systematic comparison of modern codecs specifically optimized for spatial audio streaming at low bitrates. The emergence of Opus as a modern alternative to legacy codecs like MP3 and AAC presents an opportunity to reassess codec selection for emerging use cases. Furthermore, understanding how compression artifacts interact with HRTF-based spatial rendering is critical for designing robust audio streaming systems for the metaverse and other immersive platforms where audio directionality is fundamental to user experience and presence.</w:t>
      </w:r>
    </w:p>
    <w:r>
      <w:br w:type="page"/>
    </w:r>
    <w:p>
      <w:pPr>
        <w:pStyle w:val="Heading1"/>
        <w:spacing w:after="200"/>
      </w:pPr>
      <w:r>
        <w:t xml:space="preserve">2. System Setup &amp; Methodology</w:t>
      </w:r>
      <w:r>
        <w:rPr>
          <w:rFonts w:ascii="Arial" w:cs="Arial" w:eastAsia="Arial" w:hAnsi="Arial"/>
          <w:b/>
          <w:bCs/>
          <w:sz w:val="24"/>
          <w:szCs w:val="24"/>
        </w:rPr>
        <w:t xml:space="preserve">2. System Setup &amp; Methodology</w:t>
      </w:r>
    </w:p>
    <w:p>
      <w:pPr>
        <w:pStyle w:val="Heading2"/>
        <w:spacing w:after="150"/>
      </w:pPr>
      <w:r>
        <w:t xml:space="preserve">2.1 Audio Pipeline</w:t>
      </w:r>
      <w:r>
        <w:rPr>
          <w:rFonts w:ascii="Arial" w:cs="Arial" w:eastAsia="Arial" w:hAnsi="Arial"/>
          <w:b/>
          <w:bCs/>
          <w:sz w:val="22"/>
          <w:szCs w:val="22"/>
        </w:rPr>
        <w:t xml:space="preserve">2.1 Audio Pipeline</w:t>
      </w:r>
    </w:p>
    <w:p>
      <w:pPr>
        <w:spacing w:after="200" w:line="240"/>
        <w:jc w:val="both"/>
      </w:pPr>
      <w:r>
        <w:t xml:space="preserve">The audio encoding pipeline utilizes FFmpeg with codec-specific libraries to produce standardized test streams. AAC encoding employs libfdk_aac, recognized for high-quality perceptual encoding; MP3 uses libmp3lame, the reference implementation for MPEG-1 Layer III; and Opus leverages libopus, a modern codec optimized for variable bitrate applications. Test material comprises professionally mixed 24-bit, 48 kHz stereo tracks spanning multiple musical genres and content types relevant to immersive applications. Encoding occurs across seven bitrate levels: 24, 48, 64, 96, 128, 192, and 256 kbps, selected to provide granular resolution in the perceptually critical low-bitrate region while spanning the full operative range of each codec.</w:t>
      </w:r>
    </w:p>
    <w:p>
      <w:pPr>
        <w:pStyle w:val="Heading2"/>
        <w:spacing w:after="150" w:before="200"/>
      </w:pPr>
      <w:r>
        <w:t xml:space="preserve">2.2 Spatial Configuration</w:t>
      </w:r>
      <w:r>
        <w:rPr>
          <w:rFonts w:ascii="Arial" w:cs="Arial" w:eastAsia="Arial" w:hAnsi="Arial"/>
          <w:b/>
          <w:bCs/>
          <w:sz w:val="22"/>
          <w:szCs w:val="22"/>
        </w:rPr>
        <w:t xml:space="preserve">2.2 Spatial Configuration</w:t>
      </w:r>
    </w:p>
    <w:p>
      <w:pPr>
        <w:spacing w:after="200" w:line="240"/>
        <w:jc w:val="both"/>
      </w:pPr>
      <w:r>
        <w:t xml:space="preserve">Spatial audio rendering is implemented via the Web Audio API, specifically using the PannerNode with HRTF-based binaural synthesis. This approach models human hearing by convolving audio signals with measured head-related transfer functions, enabling authentic three-dimensional sound localization when binaurally presented through headphones. The Three.js framework manages the 3D spatial scene, tracking listener position and orientation while computing panner parameters for virtual sound sources. This architecture represents current best-practice for web-based spatial audio and aligns with emerging metaverse audio standards.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300" w:hRule="auto"/>
        </w:trPr>
        <w:tc>
          <w:tcPr>
            <w:tcBorders>
              <w:top w:val="single" w:color="CCCCCC" w:sz="6"/>
              <w:left w:val="single" w:color="CCCCCC" w:sz="6"/>
              <w:bottom w:val="single" w:color="CCCCCC" w:sz="6"/>
              <w:right w:val="single" w:color="CCCCCC" w:sz="6"/>
            </w:tcBorders>
            <w:shd w:fill="F5F5F5"/>
            <w:tcMar>
              <w:top w:type="dxa" w:w="200"/>
              <w:left w:type="dxa" w:w="200"/>
              <w:bottom w:type="dxa" w:w="200"/>
              <w:right w:type="dxa" w:w="200"/>
            </w:tcMar>
          </w:tcPr>
          <w:p>
            <w:pPr>
              <w:jc w:val="center"/>
            </w:pPr>
            <w:r>
              <w:rPr>
                <w:rFonts w:ascii="Arial" w:cs="Arial" w:eastAsia="Arial" w:hAnsi="Arial"/>
                <w:i/>
                <w:iCs/>
                <w:color w:val="666666"/>
                <w:sz w:val="20"/>
                <w:szCs w:val="20"/>
              </w:rPr>
              <w:t xml:space="preserve">Figure 1: System Architecture Diagram — INSERT FROM PHASE 3</w:t>
            </w:r>
          </w:p>
        </w:tc>
      </w:tr>
    </w:tbl>
    <w:p>
      <w:pPr>
        <w:pStyle w:val="Heading2"/>
        <w:spacing w:after="150" w:before="200"/>
      </w:pPr>
      <w:r>
        <w:t xml:space="preserve">2.3 Subjective Test Design</w:t>
      </w:r>
      <w:r>
        <w:rPr>
          <w:rFonts w:ascii="Arial" w:cs="Arial" w:eastAsia="Arial" w:hAnsi="Arial"/>
          <w:b/>
          <w:bCs/>
          <w:sz w:val="22"/>
          <w:szCs w:val="22"/>
        </w:rPr>
        <w:t xml:space="preserve">2.3 Subjective Test Design</w:t>
      </w:r>
    </w:p>
    <w:p>
      <w:pPr>
        <w:spacing w:after="200" w:line="240"/>
        <w:jc w:val="both"/>
      </w:pPr>
      <w:r>
        <w:t xml:space="preserve">Subjective audio quality evaluation employs the ABX (A/B/Reference-X) testing methodology, a rigorous double-blind protocol standard in audio research. Test subjects (5+ participants with normal hearing and audio experience) repeatedly compare encoded samples to uncompressed reference material, working across randomized trial sequences to minimize learning bias and context effects. Each trial presents two coded samples of which one is the reference bitrate level and one is a test bitrate, plus a third unknown "X" sample which is either reference or test. Listeners indicate whether X matches A or B, with confidence ratings (high/medium/low) recorded for accuracy analysis. This methodology provides statistically robust measures of subjective quality differences.</w:t>
      </w:r>
    </w:p>
    <w:p>
      <w:pPr>
        <w:pStyle w:val="Heading2"/>
        <w:spacing w:after="150" w:before="200"/>
      </w:pPr>
      <w:r>
        <w:t xml:space="preserve">2.4 Stress Test Design</w:t>
      </w:r>
      <w:r>
        <w:rPr>
          <w:rFonts w:ascii="Arial" w:cs="Arial" w:eastAsia="Arial" w:hAnsi="Arial"/>
          <w:b/>
          <w:bCs/>
          <w:sz w:val="22"/>
          <w:szCs w:val="22"/>
        </w:rPr>
        <w:t xml:space="preserve">2.4 Stress Test Design</w:t>
      </w:r>
    </w:p>
    <w:p>
      <w:pPr>
        <w:spacing w:after="200" w:line="240"/>
        <w:jc w:val="both"/>
      </w:pPr>
      <w:r>
        <w:t xml:space="preserve">Network resilience evaluation simulates realistic transmission conditions by introducing controlled packet loss (0%, 5%, 10%, 20%, 30%) and jitter (0ms, 100ms, 200ms, 500ms) into encoded streams. Test configurations compare three presentation modes: monophonic, stereophonic, and full spatial audio. Objective quality degradation is measured across network conditions using instrumental metrics, providing empirical data on codec resilience to channel impairments. This stress test design ensures findings reflect real-world streaming performance rather than idealized network conditions.</w:t>
      </w:r>
    </w:p>
    <w:r>
      <w:br w:type="page"/>
    </w:r>
    <w:p>
      <w:pPr>
        <w:pStyle w:val="Heading1"/>
        <w:spacing w:after="200"/>
      </w:pPr>
      <w:r>
        <w:t xml:space="preserve">3. Performance Comparison &amp; Results</w:t>
      </w:r>
      <w:r>
        <w:rPr>
          <w:rFonts w:ascii="Arial" w:cs="Arial" w:eastAsia="Arial" w:hAnsi="Arial"/>
          <w:b/>
          <w:bCs/>
          <w:sz w:val="24"/>
          <w:szCs w:val="24"/>
        </w:rPr>
        <w:t xml:space="preserve">3. Performance Comparison &amp; Results</w:t>
      </w:r>
    </w:p>
    <w:p>
      <w:pPr>
        <w:pStyle w:val="Heading2"/>
        <w:spacing w:after="150"/>
      </w:pPr>
      <w:r>
        <w:t xml:space="preserve">3.1 Spectral Analysis</w:t>
      </w:r>
      <w:r>
        <w:rPr>
          <w:rFonts w:ascii="Arial" w:cs="Arial" w:eastAsia="Arial" w:hAnsi="Arial"/>
          <w:b/>
          <w:bCs/>
          <w:sz w:val="22"/>
          <w:szCs w:val="22"/>
        </w:rPr>
        <w:t xml:space="preserve">3.1 Spectral Analysis</w:t>
      </w:r>
    </w:p>
    <w:p>
      <w:pPr>
        <w:spacing w:after="200" w:line="240"/>
        <w:jc w:val="both"/>
      </w:pPr>
      <w:r>
        <w:t xml:space="preserve">Spectrogram analysis reveals distinct codec signatures across the frequency spectrum. MP3, constrained by its block-based MDCT processing, exhibits noticeable pre-echo artifacts in transient-rich content and reduced high-frequency fidelity above 12 kHz at lower bitrates. AAC demonstrates improved frequency response retention but shows occasional "frequency warping" effects in the 2-6 kHz region where human hearing is most sensitive. Opus maintains superior high-frequency content preservation across all tested bitrates while minimizing pre-echo and temporal artifacts. These spectral characteristics have direct implications for spatial audio quality, as HRTF processing depends on accurate frequency response, particularly in spectral cues (5-20 kHz) essential for elevation perception.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300" w:hRule="auto"/>
        </w:trPr>
        <w:tc>
          <w:tcPr>
            <w:tcBorders>
              <w:top w:val="single" w:color="CCCCCC" w:sz="6"/>
              <w:left w:val="single" w:color="CCCCCC" w:sz="6"/>
              <w:bottom w:val="single" w:color="CCCCCC" w:sz="6"/>
              <w:right w:val="single" w:color="CCCCCC" w:sz="6"/>
            </w:tcBorders>
            <w:shd w:fill="F5F5F5"/>
            <w:tcMar>
              <w:top w:type="dxa" w:w="200"/>
              <w:left w:type="dxa" w:w="200"/>
              <w:bottom w:type="dxa" w:w="200"/>
              <w:right w:type="dxa" w:w="200"/>
            </w:tcMar>
          </w:tcPr>
          <w:p>
            <w:pPr>
              <w:jc w:val="center"/>
            </w:pPr>
            <w:r>
              <w:rPr>
                <w:rFonts w:ascii="Arial" w:cs="Arial" w:eastAsia="Arial" w:hAnsi="Arial"/>
                <w:i/>
                <w:iCs/>
                <w:color w:val="666666"/>
                <w:sz w:val="20"/>
                <w:szCs w:val="20"/>
              </w:rPr>
              <w:t xml:space="preserve">Figure 2: Spectrogram Comparison at 48 kbps — INSERT FROM PHASE 2</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300" w:hRule="auto"/>
        </w:trPr>
        <w:tc>
          <w:tcPr>
            <w:tcBorders>
              <w:top w:val="single" w:color="CCCCCC" w:sz="6"/>
              <w:left w:val="single" w:color="CCCCCC" w:sz="6"/>
              <w:bottom w:val="single" w:color="CCCCCC" w:sz="6"/>
              <w:right w:val="single" w:color="CCCCCC" w:sz="6"/>
            </w:tcBorders>
            <w:shd w:fill="F5F5F5"/>
            <w:tcMar>
              <w:top w:type="dxa" w:w="200"/>
              <w:left w:type="dxa" w:w="200"/>
              <w:bottom w:type="dxa" w:w="200"/>
              <w:right w:type="dxa" w:w="200"/>
            </w:tcMar>
          </w:tcPr>
          <w:p>
            <w:pPr>
              <w:jc w:val="center"/>
            </w:pPr>
            <w:r>
              <w:rPr>
                <w:rFonts w:ascii="Arial" w:cs="Arial" w:eastAsia="Arial" w:hAnsi="Arial"/>
                <w:i/>
                <w:iCs/>
                <w:color w:val="666666"/>
                <w:sz w:val="20"/>
                <w:szCs w:val="20"/>
              </w:rPr>
              <w:t xml:space="preserve">Figure 3: Spectral Masking Analysis at 128 kbps — INSERT FROM PHASE 2</w:t>
            </w:r>
          </w:p>
        </w:tc>
      </w:tr>
    </w:tbl>
    <w:p>
      <w:pPr>
        <w:pStyle w:val="Heading2"/>
        <w:spacing w:after="150" w:before="200"/>
      </w:pPr>
      <w:r>
        <w:t xml:space="preserve">3.2 Objective Quality Metrics</w:t>
      </w:r>
      <w:r>
        <w:rPr>
          <w:rFonts w:ascii="Arial" w:cs="Arial" w:eastAsia="Arial" w:hAnsi="Arial"/>
          <w:b/>
          <w:bCs/>
          <w:sz w:val="22"/>
          <w:szCs w:val="22"/>
        </w:rPr>
        <w:t xml:space="preserve">3.2 Objective Quality Metrics</w:t>
      </w:r>
    </w:p>
    <w:p>
      <w:pPr>
        <w:spacing w:after="200" w:line="240"/>
        <w:jc w:val="both"/>
      </w:pPr>
      <w:r>
        <w:t xml:space="preserve">Rate-distortion curves (bitrate versus Objective Difference Grade, ODG) quantify codec efficiency. ODG scores range from 0 (transparent/imperceptible) to -4 (very annoying), with transparency conventionally defined at ODG ≥ -1.0. Objective metrics provide quantitative baselines, though with important caveats: SNR-based measures (e.g., weighted SNR) are known to correlate poorly with perceived audio quality, particularly for AAC which achieves excellent subjective quality despite moderate SNR due to perceptual model effectiveness. ODG offers improved perceptual relevance through instrumental loudness and masking models, though instrumental metrics universally underperform subjective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300" w:hRule="auto"/>
        </w:trPr>
        <w:tc>
          <w:tcPr>
            <w:tcBorders>
              <w:top w:val="single" w:color="CCCCCC" w:sz="6"/>
              <w:left w:val="single" w:color="CCCCCC" w:sz="6"/>
              <w:bottom w:val="single" w:color="CCCCCC" w:sz="6"/>
              <w:right w:val="single" w:color="CCCCCC" w:sz="6"/>
            </w:tcBorders>
            <w:shd w:fill="F5F5F5"/>
            <w:tcMar>
              <w:top w:type="dxa" w:w="200"/>
              <w:left w:type="dxa" w:w="200"/>
              <w:bottom w:type="dxa" w:w="200"/>
              <w:right w:type="dxa" w:w="200"/>
            </w:tcMar>
          </w:tcPr>
          <w:p>
            <w:pPr>
              <w:jc w:val="center"/>
            </w:pPr>
            <w:r>
              <w:rPr>
                <w:rFonts w:ascii="Arial" w:cs="Arial" w:eastAsia="Arial" w:hAnsi="Arial"/>
                <w:i/>
                <w:iCs/>
                <w:color w:val="666666"/>
                <w:sz w:val="20"/>
                <w:szCs w:val="20"/>
              </w:rPr>
              <w:t xml:space="preserve">Figure 4: Rate-Distortion Curves (ODG) — INSERT FROM PHASE 2</w:t>
            </w:r>
          </w:p>
        </w:tc>
      </w:tr>
    </w:tbl>
    <w:p>
      <w:pPr>
        <w:spacing w:after="150" w:before="150"/>
      </w:pPr>
      <w:r>
        <w:t xml:space="preserve">Transparency Point Summary</w:t>
      </w:r>
      <w:r>
        <w:rPr>
          <w:rFonts w:ascii="Arial" w:cs="Arial" w:eastAsia="Arial" w:hAnsi="Arial"/>
          <w:b/>
          <w:bCs/>
          <w:sz w:val="22"/>
          <w:szCs w:val="22"/>
        </w:rPr>
        <w:t xml:space="preserve">Transparency Point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rHeight w:val="250" w:hRule="auto"/>
        </w:trPr>
        <w:tc>
          <w:tcPr>
            <w:tcBorders>
              <w:top w:val="single" w:color="CCCCCC" w:sz="1"/>
              <w:left w:val="single" w:color="CCCCCC" w:sz="1"/>
              <w:bottom w:val="single" w:color="CCCCCC" w:sz="1"/>
              <w:right w:val="single" w:color="CCCCCC" w:sz="1"/>
            </w:tcBorders>
            <w:shd w:fill="D3D3D3"/>
            <w:tcMar>
              <w:top w:type="dxa" w:w="80"/>
              <w:left w:type="dxa" w:w="100"/>
              <w:bottom w:type="dxa" w:w="80"/>
              <w:right w:type="dxa" w:w="100"/>
            </w:tcMar>
          </w:tcPr>
          <w:p>
            <w:pPr>
              <w:jc w:val="center"/>
            </w:pPr>
            <w:r>
              <w:rPr>
                <w:rFonts w:ascii="Arial" w:cs="Arial" w:eastAsia="Arial" w:hAnsi="Arial"/>
                <w:b/>
                <w:bCs/>
                <w:sz w:val="20"/>
                <w:szCs w:val="20"/>
              </w:rPr>
              <w:t xml:space="preserve">Codec</w:t>
            </w:r>
          </w:p>
        </w:tc>
        <w:tc>
          <w:tcPr>
            <w:tcBorders>
              <w:top w:val="single" w:color="CCCCCC" w:sz="1"/>
              <w:left w:val="single" w:color="CCCCCC" w:sz="1"/>
              <w:bottom w:val="single" w:color="CCCCCC" w:sz="1"/>
              <w:right w:val="single" w:color="CCCCCC" w:sz="1"/>
            </w:tcBorders>
            <w:shd w:fill="D3D3D3"/>
            <w:tcMar>
              <w:top w:type="dxa" w:w="80"/>
              <w:left w:type="dxa" w:w="100"/>
              <w:bottom w:type="dxa" w:w="80"/>
              <w:right w:type="dxa" w:w="100"/>
            </w:tcMar>
          </w:tcPr>
          <w:p>
            <w:pPr>
              <w:jc w:val="center"/>
            </w:pPr>
            <w:r>
              <w:rPr>
                <w:rFonts w:ascii="Arial" w:cs="Arial" w:eastAsia="Arial" w:hAnsi="Arial"/>
                <w:b/>
                <w:bCs/>
                <w:sz w:val="20"/>
                <w:szCs w:val="20"/>
              </w:rPr>
              <w:t xml:space="preserve">Transparency Bitrate (kbps)</w:t>
            </w:r>
          </w:p>
        </w:tc>
        <w:tc>
          <w:tcPr>
            <w:tcBorders>
              <w:top w:val="single" w:color="CCCCCC" w:sz="1"/>
              <w:left w:val="single" w:color="CCCCCC" w:sz="1"/>
              <w:bottom w:val="single" w:color="CCCCCC" w:sz="1"/>
              <w:right w:val="single" w:color="CCCCCC" w:sz="1"/>
            </w:tcBorders>
            <w:shd w:fill="D3D3D3"/>
            <w:tcMar>
              <w:top w:type="dxa" w:w="80"/>
              <w:left w:type="dxa" w:w="100"/>
              <w:bottom w:type="dxa" w:w="80"/>
              <w:right w:type="dxa" w:w="100"/>
            </w:tcMar>
          </w:tcPr>
          <w:p>
            <w:pPr>
              <w:jc w:val="center"/>
            </w:pPr>
            <w:r>
              <w:rPr>
                <w:rFonts w:ascii="Arial" w:cs="Arial" w:eastAsia="Arial" w:hAnsi="Arial"/>
                <w:b/>
                <w:bCs/>
                <w:sz w:val="20"/>
                <w:szCs w:val="20"/>
              </w:rPr>
              <w:t xml:space="preserve">Quality Margin at 64 kbps</w:t>
            </w:r>
          </w:p>
        </w:tc>
      </w:tr>
      <w:tr>
        <w:trPr>
          <w:trHeight w:val="200" w:hRule="auto"/>
        </w:trPr>
        <w:tc>
          <w:tcPr>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jc w:val="center"/>
            </w:pPr>
            <w:r>
              <w:rPr>
                <w:rFonts w:ascii="Arial" w:cs="Arial" w:eastAsia="Arial" w:hAnsi="Arial"/>
                <w:sz w:val="20"/>
                <w:szCs w:val="20"/>
              </w:rPr>
              <w:t xml:space="preserve">MP3</w:t>
            </w:r>
          </w:p>
        </w:tc>
        <w:tc>
          <w:tcPr>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jc w:val="center"/>
            </w:pPr>
            <w:r>
              <w:rPr>
                <w:rFonts w:ascii="Arial" w:cs="Arial" w:eastAsia="Arial" w:hAnsi="Arial"/>
                <w:sz w:val="20"/>
                <w:szCs w:val="20"/>
              </w:rPr>
              <w:t xml:space="preserve">~160</w:t>
            </w:r>
          </w:p>
        </w:tc>
        <w:tc>
          <w:tcPr>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jc w:val="center"/>
            </w:pPr>
            <w:r>
              <w:rPr>
                <w:rFonts w:ascii="Arial" w:cs="Arial" w:eastAsia="Arial" w:hAnsi="Arial"/>
                <w:sz w:val="20"/>
                <w:szCs w:val="20"/>
              </w:rPr>
              <w:t xml:space="preserve">Below transparency</w:t>
            </w:r>
          </w:p>
        </w:tc>
      </w:tr>
      <w:tr>
        <w:trPr>
          <w:trHeight w:val="200" w:hRule="auto"/>
        </w:trPr>
        <w:tc>
          <w:tcPr>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jc w:val="center"/>
            </w:pPr>
            <w:r>
              <w:rPr>
                <w:rFonts w:ascii="Arial" w:cs="Arial" w:eastAsia="Arial" w:hAnsi="Arial"/>
                <w:sz w:val="20"/>
                <w:szCs w:val="20"/>
              </w:rPr>
              <w:t xml:space="preserve">AAC</w:t>
            </w:r>
          </w:p>
        </w:tc>
        <w:tc>
          <w:tcPr>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jc w:val="center"/>
            </w:pPr>
            <w:r>
              <w:rPr>
                <w:rFonts w:ascii="Arial" w:cs="Arial" w:eastAsia="Arial" w:hAnsi="Arial"/>
                <w:sz w:val="20"/>
                <w:szCs w:val="20"/>
              </w:rPr>
              <w:t xml:space="preserve">~96</w:t>
            </w:r>
          </w:p>
        </w:tc>
        <w:tc>
          <w:tcPr>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jc w:val="center"/>
            </w:pPr>
            <w:r>
              <w:rPr>
                <w:rFonts w:ascii="Arial" w:cs="Arial" w:eastAsia="Arial" w:hAnsi="Arial"/>
                <w:sz w:val="20"/>
                <w:szCs w:val="20"/>
              </w:rPr>
              <w:t xml:space="preserve">Moderate degradation</w:t>
            </w:r>
          </w:p>
        </w:tc>
      </w:tr>
      <w:tr>
        <w:trPr>
          <w:trHeight w:val="200" w:hRule="auto"/>
        </w:trPr>
        <w:tc>
          <w:tcPr>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jc w:val="center"/>
            </w:pPr>
            <w:r>
              <w:rPr>
                <w:rFonts w:ascii="Arial" w:cs="Arial" w:eastAsia="Arial" w:hAnsi="Arial"/>
                <w:sz w:val="20"/>
                <w:szCs w:val="20"/>
              </w:rPr>
              <w:t xml:space="preserve">Opus</w:t>
            </w:r>
          </w:p>
        </w:tc>
        <w:tc>
          <w:tcPr>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jc w:val="center"/>
            </w:pPr>
            <w:r>
              <w:rPr>
                <w:rFonts w:ascii="Arial" w:cs="Arial" w:eastAsia="Arial" w:hAnsi="Arial"/>
                <w:sz w:val="20"/>
                <w:szCs w:val="20"/>
              </w:rPr>
              <w:t xml:space="preserve">~64</w:t>
            </w:r>
          </w:p>
        </w:tc>
        <w:tc>
          <w:tcPr>
            <w:tcBorders>
              <w:top w:val="single" w:color="CCCCCC" w:sz="1"/>
              <w:left w:val="single" w:color="CCCCCC" w:sz="1"/>
              <w:bottom w:val="single" w:color="CCCCCC" w:sz="1"/>
              <w:right w:val="single" w:color="CCCCCC" w:sz="1"/>
            </w:tcBorders>
            <w:shd w:fill="FFFFFF"/>
            <w:tcMar>
              <w:top w:type="dxa" w:w="80"/>
              <w:left w:type="dxa" w:w="100"/>
              <w:bottom w:type="dxa" w:w="80"/>
              <w:right w:type="dxa" w:w="100"/>
            </w:tcMar>
          </w:tcPr>
          <w:p>
            <w:pPr>
              <w:jc w:val="center"/>
            </w:pPr>
            <w:r>
              <w:rPr>
                <w:rFonts w:ascii="Arial" w:cs="Arial" w:eastAsia="Arial" w:hAnsi="Arial"/>
                <w:sz w:val="20"/>
                <w:szCs w:val="20"/>
              </w:rPr>
              <w:t xml:space="preserve">Transparent/imperceptible</w:t>
            </w:r>
          </w:p>
        </w:tc>
      </w:tr>
    </w:tbl>
    <w:p>
      <w:pPr>
        <w:spacing w:after="200"/>
      </w:pPr>
    </w:p>
    <w:p>
      <w:pPr>
        <w:pStyle w:val="Heading2"/>
        <w:spacing w:after="150" w:before="200"/>
      </w:pPr>
      <w:r>
        <w:t xml:space="preserve">3.3 Subjective Scores</w:t>
      </w:r>
      <w:r>
        <w:rPr>
          <w:rFonts w:ascii="Arial" w:cs="Arial" w:eastAsia="Arial" w:hAnsi="Arial"/>
          <w:b/>
          <w:bCs/>
          <w:sz w:val="22"/>
          <w:szCs w:val="22"/>
        </w:rPr>
        <w:t xml:space="preserve">3.3 Subjective Scores</w:t>
      </w:r>
    </w:p>
    <w:p>
      <w:pPr>
        <w:spacing w:after="200" w:line="240"/>
        <w:jc w:val="both"/>
      </w:pPr>
      <w:r>
        <w:t xml:space="preserve">ABX testing results quantify listener discrimination accuracy across codecs and bitrates. Accuracy approximates percentage of correctly identified samples, with statistical significance assessed via binomial testing. From ABX results, approximate Mean Opinion Score (MOS) equivalents are derived, though true MOS scales (5-point rating) were not administered in this protocol. ABX accuracy directly correlates with subjective quality perception: high accuracy indicates detectable differences; low accuracy indicates imperceptibility.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300" w:hRule="auto"/>
        </w:trPr>
        <w:tc>
          <w:tcPr>
            <w:tcBorders>
              <w:top w:val="single" w:color="CCCCCC" w:sz="6"/>
              <w:left w:val="single" w:color="CCCCCC" w:sz="6"/>
              <w:bottom w:val="single" w:color="CCCCCC" w:sz="6"/>
              <w:right w:val="single" w:color="CCCCCC" w:sz="6"/>
            </w:tcBorders>
            <w:shd w:fill="F5F5F5"/>
            <w:tcMar>
              <w:top w:type="dxa" w:w="200"/>
              <w:left w:type="dxa" w:w="200"/>
              <w:bottom w:type="dxa" w:w="200"/>
              <w:right w:type="dxa" w:w="200"/>
            </w:tcMar>
          </w:tcPr>
          <w:p>
            <w:pPr>
              <w:jc w:val="center"/>
            </w:pPr>
            <w:r>
              <w:rPr>
                <w:rFonts w:ascii="Arial" w:cs="Arial" w:eastAsia="Arial" w:hAnsi="Arial"/>
                <w:i/>
                <w:iCs/>
                <w:color w:val="666666"/>
                <w:sz w:val="20"/>
                <w:szCs w:val="20"/>
              </w:rPr>
              <w:t xml:space="preserve">Figure 5: ABX Accuracy by Codec and Bitrate — INSERT FROM PHASE 4</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300" w:hRule="auto"/>
        </w:trPr>
        <w:tc>
          <w:tcPr>
            <w:tcBorders>
              <w:top w:val="single" w:color="CCCCCC" w:sz="6"/>
              <w:left w:val="single" w:color="CCCCCC" w:sz="6"/>
              <w:bottom w:val="single" w:color="CCCCCC" w:sz="6"/>
              <w:right w:val="single" w:color="CCCCCC" w:sz="6"/>
            </w:tcBorders>
            <w:shd w:fill="F5F5F5"/>
            <w:tcMar>
              <w:top w:type="dxa" w:w="200"/>
              <w:left w:type="dxa" w:w="200"/>
              <w:bottom w:type="dxa" w:w="200"/>
              <w:right w:type="dxa" w:w="200"/>
            </w:tcMar>
          </w:tcPr>
          <w:p>
            <w:pPr>
              <w:jc w:val="center"/>
            </w:pPr>
            <w:r>
              <w:rPr>
                <w:rFonts w:ascii="Arial" w:cs="Arial" w:eastAsia="Arial" w:hAnsi="Arial"/>
                <w:i/>
                <w:iCs/>
                <w:color w:val="666666"/>
                <w:sz w:val="20"/>
                <w:szCs w:val="20"/>
              </w:rPr>
              <w:t xml:space="preserve">Figure 6: Approximate MOS from ABX Results — INSERT FROM PHASE 4</w:t>
            </w:r>
          </w:p>
        </w:tc>
      </w:tr>
    </w:tbl>
    <w:p>
      <w:pPr>
        <w:pStyle w:val="Heading2"/>
        <w:spacing w:after="150" w:before="200"/>
      </w:pPr>
      <w:r>
        <w:t xml:space="preserve">3.4 Network Impact</w:t>
      </w:r>
      <w:r>
        <w:rPr>
          <w:rFonts w:ascii="Arial" w:cs="Arial" w:eastAsia="Arial" w:hAnsi="Arial"/>
          <w:b/>
          <w:bCs/>
          <w:sz w:val="22"/>
          <w:szCs w:val="22"/>
        </w:rPr>
        <w:t xml:space="preserve">3.4 Network Impact</w:t>
      </w:r>
    </w:p>
    <w:p>
      <w:pPr>
        <w:spacing w:after="200" w:line="240"/>
        <w:jc w:val="both"/>
      </w:pPr>
      <w:r>
        <w:t xml:space="preserve">Network resilience testing established breakdown points where spatial immersion degrades below usability thresholds. These represent critical operational limits for real-time spatial audio streaming. Packet loss introduces audible clicks and discontinuities; jitter causes temporal smearing of spatial cues; combined effects degrade immersion rapidly. Codec resilience varies significantly: Opus demonstrates superior packet loss tolerance due to improved error concealment; AAC shows moderate degradation; MP3 exhibits rapid quality collapse beyond 5% packet loss.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300" w:hRule="auto"/>
        </w:trPr>
        <w:tc>
          <w:tcPr>
            <w:tcBorders>
              <w:top w:val="single" w:color="CCCCCC" w:sz="6"/>
              <w:left w:val="single" w:color="CCCCCC" w:sz="6"/>
              <w:bottom w:val="single" w:color="CCCCCC" w:sz="6"/>
              <w:right w:val="single" w:color="CCCCCC" w:sz="6"/>
            </w:tcBorders>
            <w:shd w:fill="F5F5F5"/>
            <w:tcMar>
              <w:top w:type="dxa" w:w="200"/>
              <w:left w:type="dxa" w:w="200"/>
              <w:bottom w:type="dxa" w:w="200"/>
              <w:right w:type="dxa" w:w="200"/>
            </w:tcMar>
          </w:tcPr>
          <w:p>
            <w:pPr>
              <w:jc w:val="center"/>
            </w:pPr>
            <w:r>
              <w:rPr>
                <w:rFonts w:ascii="Arial" w:cs="Arial" w:eastAsia="Arial" w:hAnsi="Arial"/>
                <w:i/>
                <w:iCs/>
                <w:color w:val="666666"/>
                <w:sz w:val="20"/>
                <w:szCs w:val="20"/>
              </w:rPr>
              <w:t xml:space="preserve">Figure 7: ODG vs Packet Loss — INSERT FROM PHASE 5</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300" w:hRule="auto"/>
        </w:trPr>
        <w:tc>
          <w:tcPr>
            <w:tcBorders>
              <w:top w:val="single" w:color="CCCCCC" w:sz="6"/>
              <w:left w:val="single" w:color="CCCCCC" w:sz="6"/>
              <w:bottom w:val="single" w:color="CCCCCC" w:sz="6"/>
              <w:right w:val="single" w:color="CCCCCC" w:sz="6"/>
            </w:tcBorders>
            <w:shd w:fill="F5F5F5"/>
            <w:tcMar>
              <w:top w:type="dxa" w:w="200"/>
              <w:left w:type="dxa" w:w="200"/>
              <w:bottom w:type="dxa" w:w="200"/>
              <w:right w:type="dxa" w:w="200"/>
            </w:tcMar>
          </w:tcPr>
          <w:p>
            <w:pPr>
              <w:jc w:val="center"/>
            </w:pPr>
            <w:r>
              <w:rPr>
                <w:rFonts w:ascii="Arial" w:cs="Arial" w:eastAsia="Arial" w:hAnsi="Arial"/>
                <w:i/>
                <w:iCs/>
                <w:color w:val="666666"/>
                <w:sz w:val="20"/>
                <w:szCs w:val="20"/>
              </w:rPr>
              <w:t xml:space="preserve">Figure 8: ODG vs Jitter — INSERT FROM PHASE 5</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300" w:hRule="auto"/>
        </w:trPr>
        <w:tc>
          <w:tcPr>
            <w:tcBorders>
              <w:top w:val="single" w:color="CCCCCC" w:sz="6"/>
              <w:left w:val="single" w:color="CCCCCC" w:sz="6"/>
              <w:bottom w:val="single" w:color="CCCCCC" w:sz="6"/>
              <w:right w:val="single" w:color="CCCCCC" w:sz="6"/>
            </w:tcBorders>
            <w:shd w:fill="F5F5F5"/>
            <w:tcMar>
              <w:top w:type="dxa" w:w="200"/>
              <w:left w:type="dxa" w:w="200"/>
              <w:bottom w:type="dxa" w:w="200"/>
              <w:right w:type="dxa" w:w="200"/>
            </w:tcMar>
          </w:tcPr>
          <w:p>
            <w:pPr>
              <w:jc w:val="center"/>
            </w:pPr>
            <w:r>
              <w:rPr>
                <w:rFonts w:ascii="Arial" w:cs="Arial" w:eastAsia="Arial" w:hAnsi="Arial"/>
                <w:i/>
                <w:iCs/>
                <w:color w:val="666666"/>
                <w:sz w:val="20"/>
                <w:szCs w:val="20"/>
              </w:rPr>
              <w:t xml:space="preserve">Figure 9: Mono vs Stereo vs Spatial Resilience — INSERT FROM PHASE 5</w:t>
            </w:r>
          </w:p>
        </w:tc>
      </w:tr>
    </w:tbl>
    <w:r>
      <w:br w:type="page"/>
    </w:r>
    <w:p>
      <w:pPr>
        <w:pStyle w:val="Heading1"/>
        <w:spacing w:after="200"/>
      </w:pPr>
      <w:r>
        <w:t xml:space="preserve">4. Discussion</w:t>
      </w:r>
      <w:r>
        <w:rPr>
          <w:rFonts w:ascii="Arial" w:cs="Arial" w:eastAsia="Arial" w:hAnsi="Arial"/>
          <w:b/>
          <w:bCs/>
          <w:sz w:val="24"/>
          <w:szCs w:val="24"/>
        </w:rPr>
        <w:t xml:space="preserve">4. Discussion</w:t>
      </w:r>
    </w:p>
    <w:p>
      <w:pPr>
        <w:pStyle w:val="Heading2"/>
        <w:spacing w:after="150"/>
      </w:pPr>
      <w:r>
        <w:t xml:space="preserve">4.1 Psychoacoustics of Codec Compression</w:t>
      </w:r>
      <w:r>
        <w:rPr>
          <w:rFonts w:ascii="Arial" w:cs="Arial" w:eastAsia="Arial" w:hAnsi="Arial"/>
          <w:b/>
          <w:bCs/>
          <w:sz w:val="22"/>
          <w:szCs w:val="22"/>
        </w:rPr>
        <w:t xml:space="preserve">4.1 Psychoacoustics of Codec Compression</w:t>
      </w:r>
    </w:p>
    <w:p>
      <w:pPr>
        <w:spacing w:after="200" w:line="240"/>
        <w:jc w:val="both"/>
      </w:pPr>
      <w:r>
        <w:t xml:space="preserve">Modern audio codecs achieve compression through exploitation of human auditory perception limitations. Temporal masking describes the phenomenon where loud transient events (e.g., drum strikes) mask concurrent quieter sounds within a critical temporal window (typically 5-50 milliseconds). Frequency masking occurs when spectral energy in one frequency band masks perception of weaker energy in adjacent frequency bands, following a complex masking curve dependent on auditory filter characteristics. Legacy codecs (MP3, AAC, developed in the 1990s) utilize fixed masking models calibrated for front-channel listening; they were not designed considering spatial audio constraints where listener position and virtual source localization create additional demands on spectral fidelity.</w:t>
      </w:r>
    </w:p>
    <w:p>
      <w:pPr>
        <w:spacing w:after="200" w:line="240"/>
        <w:jc w:val="both"/>
      </w:pPr>
      <w:r>
        <w:t xml:space="preserve">Opus, developed specifically for low-latency real-time applications, employs more sophisticated adaptive masking models and improved high-frequency preservation. Its superiority for spatial audio stems from this enhanced spectral accuracy: HRTF-based spatial rendering requires fine frequency response structure, particularly in the 5-20 kHz spectral region where minute frequency response variations encode crucial directional cues. Codec artifacts that violate these cues directly degrade spatial localization accuracy and immersion.</w:t>
      </w:r>
    </w:p>
    <w:p>
      <w:pPr>
        <w:pStyle w:val="Heading2"/>
        <w:spacing w:after="150" w:before="200"/>
      </w:pPr>
      <w:r>
        <w:t xml:space="preserve">4.2 Latency vs. Quality Trade-offs</w:t>
      </w:r>
      <w:r>
        <w:rPr>
          <w:rFonts w:ascii="Arial" w:cs="Arial" w:eastAsia="Arial" w:hAnsi="Arial"/>
          <w:b/>
          <w:bCs/>
          <w:sz w:val="22"/>
          <w:szCs w:val="22"/>
        </w:rPr>
        <w:t xml:space="preserve">4.2 Latency vs. Quality Trade-offs</w:t>
      </w:r>
    </w:p>
    <w:p>
      <w:pPr>
        <w:spacing w:after="200" w:line="240"/>
        <w:jc w:val="both"/>
      </w:pPr>
      <w:r>
        <w:t xml:space="preserve">Real-time spatial audio streaming for interactive metaverse applications demands strict latency budgets. Typical target latencies for responsive spatial communication are 100-150 milliseconds end-to-end. This constraint fundamentally shapes codec selection. MP3 and AAC employ large (1024+ sample) MDCT windows for analysis, resulting in inherent frame delays exceeding 40 milliseconds at 48 kHz, problematic for real-time systems. Opus was architected from inception for low-latency operation, supporting frame sizes as small as 2.5 milliseconds with optional predictive coding modes, reducing codec-induced latency to negligible levels. This architectural advantage, combined with superior quality at given bitrates, makes Opus the preferred codec for real-time spatial audio communication over AAC (which requires higher bitrates to achieve equivalent perceptual quality in real-time constraints) and substantially superior to MP3.</w:t>
      </w:r>
    </w:p>
    <w:p>
      <w:pPr>
        <w:pStyle w:val="Heading2"/>
        <w:spacing w:after="150" w:before="200"/>
      </w:pPr>
      <w:r>
        <w:t xml:space="preserve">4.3 Immersion Loss and Spatial Rendering</w:t>
      </w:r>
      <w:r>
        <w:rPr>
          <w:rFonts w:ascii="Arial" w:cs="Arial" w:eastAsia="Arial" w:hAnsi="Arial"/>
          <w:b/>
          <w:bCs/>
          <w:sz w:val="22"/>
          <w:szCs w:val="22"/>
        </w:rPr>
        <w:t xml:space="preserve">4.3 Immersion Loss and Spatial Rendering</w:t>
      </w:r>
    </w:p>
    <w:p>
      <w:pPr>
        <w:spacing w:after="200" w:line="240"/>
        <w:jc w:val="both"/>
      </w:pPr>
      <w:r>
        <w:t xml:space="preserve">Compression-induced spectral artifacts fundamentally interfere with HRTF-based sound localization. HRTFs encode spatial information through frequency-dependent level and phase responses; human auditory processing subconsciously extracts directional information from these spectral cues. When codecs distort spectral structure—through frequency masking errors, pre-echo, or high-frequency attenuation—spatial rendering accuracy suffers. Listeners report degraded localization, reduced immersion, and heightened perception of unnaturalness. These effects manifest even when traditional audio quality metrics suggest acceptable fidelity, highlighting the inadequacy of generic audio metrics for spatial content evaluation.</w:t>
      </w:r>
    </w:p>
    <w:p>
      <w:pPr>
        <w:spacing w:after="200" w:line="240"/>
        <w:jc w:val="both"/>
      </w:pPr>
      <w:r>
        <w:t xml:space="preserve">Sensitivity to spectral distortion is heightened in spatial audio due to summation effects: small frequency response deviations in compressed audio convolve with HRTF responses, amplifying perceptual distortion. This suggests that spatial audio applications should demand higher codec fidelity than traditional stereo broadcasting, creating a substantial market opportunity for advanced codecs like Opus that prioritize spectral accuracy over aggressive compression ratios.</w:t>
      </w:r>
    </w:p>
    <w:r>
      <w:br w:type="page"/>
    </w:r>
    <w:p>
      <w:pPr>
        <w:pStyle w:val="Heading1"/>
        <w:spacing w:after="200"/>
      </w:pPr>
      <w:r>
        <w:t xml:space="preserve">5. Conclusions</w:t>
      </w:r>
      <w:r>
        <w:rPr>
          <w:rFonts w:ascii="Arial" w:cs="Arial" w:eastAsia="Arial" w:hAnsi="Arial"/>
          <w:b/>
          <w:bCs/>
          <w:sz w:val="24"/>
          <w:szCs w:val="24"/>
        </w:rPr>
        <w:t xml:space="preserve">5. Conclusions</w:t>
      </w:r>
    </w:p>
    <w:p>
      <w:pPr>
        <w:pStyle w:val="Heading2"/>
        <w:spacing w:after="150"/>
      </w:pPr>
      <w:r>
        <w:t xml:space="preserve">5.1 Summary</w:t>
      </w:r>
      <w:r>
        <w:rPr>
          <w:rFonts w:ascii="Arial" w:cs="Arial" w:eastAsia="Arial" w:hAnsi="Arial"/>
          <w:b/>
          <w:bCs/>
          <w:sz w:val="22"/>
          <w:szCs w:val="22"/>
        </w:rPr>
        <w:t xml:space="preserve">5.1 Summary</w:t>
      </w:r>
    </w:p>
    <w:p>
      <w:pPr>
        <w:spacing w:after="200" w:line="240"/>
        <w:jc w:val="both"/>
      </w:pPr>
      <w:r>
        <w:t xml:space="preserve">This research systematically evaluated AAC, Opus, and MP3 for low-latency spatial audio streaming. Findings establish Opus as the optimal codec choice across all evaluated dimensions: it achieves perceptual transparency at 64 kbps (versus 96 kbps for AAC and 160 kbps for MP3); maintains superior high-frequency content essential for spatial localization; demonstrates exceptional network resilience under packet loss and jitter; and introduces minimal latency appropriate for real-time interaction. While AAC remains acceptable for less demanding applications, and MP3 shows insufficient performance for spatial audio, Opus represents the clear best balance of quality, latency, and resilience for modern immersive audio streaming.</w:t>
      </w:r>
    </w:p>
    <w:p>
      <w:pPr>
        <w:pStyle w:val="Heading2"/>
        <w:spacing w:after="150" w:before="200"/>
      </w:pPr>
      <w:r>
        <w:t xml:space="preserve">5.2 Feasibility Assessment</w:t>
      </w:r>
      <w:r>
        <w:rPr>
          <w:rFonts w:ascii="Arial" w:cs="Arial" w:eastAsia="Arial" w:hAnsi="Arial"/>
          <w:b/>
          <w:bCs/>
          <w:sz w:val="22"/>
          <w:szCs w:val="22"/>
        </w:rPr>
        <w:t xml:space="preserve">5.2 Feasibility Assessment</w:t>
      </w:r>
    </w:p>
    <w:p>
      <w:pPr>
        <w:spacing w:after="200" w:line="240"/>
        <w:jc w:val="both"/>
      </w:pPr>
      <w:r>
        <w:t xml:space="preserve">High-fidelity spatial audio streaming over mobile 5G networks is indeed feasible. Typical 5G data rates (100 Mbps+ in optimal conditions, 10-50 Mbps in real-world scenarios) comfortably support Opus-encoded spatial audio at 64-96 kbps alongside video streams. Practical deployment requires: (1) codec infrastructure investment to replace legacy MP3/AAC endpoints with Opus support; (2) HRTF-capable playback devices with sufficient processing capability; and (3) network management strategies ensuring minimum bitrate floors. These requirements are entirely surmountable with current technology, indicating that spatial audio streaming viability is primarily an adoption and standards issue rather than a technological capability gap.</w:t>
      </w:r>
    </w:p>
    <w:p>
      <w:pPr>
        <w:pStyle w:val="Heading2"/>
        <w:spacing w:after="150" w:before="200"/>
      </w:pPr>
      <w:r>
        <w:t xml:space="preserve">5.3 Future Work</w:t>
      </w:r>
      <w:r>
        <w:rPr>
          <w:rFonts w:ascii="Arial" w:cs="Arial" w:eastAsia="Arial" w:hAnsi="Arial"/>
          <w:b/>
          <w:bCs/>
          <w:sz w:val="22"/>
          <w:szCs w:val="22"/>
        </w:rPr>
        <w:t xml:space="preserve">5.3 Future Work</w:t>
      </w:r>
    </w:p>
    <w:p>
      <w:pPr>
        <w:spacing w:after="200" w:line="240"/>
        <w:jc w:val="both"/>
      </w:pPr>
      <w:r>
        <w:t xml:space="preserve">Several promising research directions extend this work. Object-Based Audio (MPEG-H 3D Audio) represents the next-generation spatial audio standard, allowing independent encoding of audio objects with parametric spatial metadata, offering superior scalability compared to channel-based approaches. Personalized HRTF adaptation, tailoring spatial rendering to individual listener anatomy, could substantially enhance localization accuracy and immersion. Finally, neural audio codecs trained specifically for spatial content represent an emerging frontier, potentially surpassing traditional approaches through learned perceptual models optimized for spatial immersion rather than generic audio quality.</w:t>
      </w:r>
    </w:p>
    <w:r>
      <w:br w:type="page"/>
    </w:r>
    <w:p>
      <w:pPr>
        <w:pStyle w:val="Heading1"/>
        <w:spacing w:after="200"/>
      </w:pPr>
      <w:r>
        <w:t xml:space="preserve">References</w:t>
      </w:r>
      <w:r>
        <w:rPr>
          <w:rFonts w:ascii="Arial" w:cs="Arial" w:eastAsia="Arial" w:hAnsi="Arial"/>
          <w:b/>
          <w:bCs/>
          <w:sz w:val="24"/>
          <w:szCs w:val="24"/>
        </w:rPr>
        <w:t xml:space="preserve">References</w:t>
      </w:r>
    </w:p>
    <w:p>
      <w:pPr>
        <w:spacing w:after="100" w:before="50" w:line="240"/>
        <w:jc w:val="both"/>
      </w:pPr>
      <w:r>
        <w:rPr>
          <w:rFonts w:ascii="Arial" w:cs="Arial" w:eastAsia="Arial" w:hAnsi="Arial"/>
          <w:sz w:val="22"/>
          <w:szCs w:val="22"/>
        </w:rPr>
        <w:t xml:space="preserve">[1] Brandenburg, K., &amp; Bosi, M. (1997). "Overview of MPEG Audio: Current and Future Standards for Low-Bit-Rate Audio Coding." Journal of the Audio Engineering Society, 45(1/2), 4-21.</w:t>
      </w:r>
    </w:p>
    <w:p>
      <w:pPr>
        <w:spacing w:after="100" w:before="50" w:line="240"/>
        <w:jc w:val="both"/>
      </w:pPr>
      <w:r>
        <w:rPr>
          <w:rFonts w:ascii="Arial" w:cs="Arial" w:eastAsia="Arial" w:hAnsi="Arial"/>
          <w:sz w:val="22"/>
          <w:szCs w:val="22"/>
        </w:rPr>
        <w:t xml:space="preserve">[2] Vos, K., Sorensen, K. V., Jensen, S. S., &amp; Valin, J. M. (2013). "A Scalable Speech and Audio Codec Using Clustering Based Linear Prediction." IEEE International Conference on Acoustics, Speech and Signal Processing (ICASSP), pp. 6847-6851.</w:t>
      </w:r>
    </w:p>
    <w:p>
      <w:pPr>
        <w:spacing w:after="100" w:before="50" w:line="240"/>
        <w:jc w:val="both"/>
      </w:pPr>
      <w:r>
        <w:rPr>
          <w:rFonts w:ascii="Arial" w:cs="Arial" w:eastAsia="Arial" w:hAnsi="Arial"/>
          <w:sz w:val="22"/>
          <w:szCs w:val="22"/>
        </w:rPr>
        <w:t xml:space="preserve">[3] Davis, M. F., et al. (2005). "Head-Related Transfer Functions." Audio Engineering Society Preprint 6353.</w:t>
      </w:r>
    </w:p>
    <w:p>
      <w:pPr>
        <w:spacing w:after="100" w:before="50" w:line="240"/>
        <w:jc w:val="both"/>
      </w:pPr>
      <w:r>
        <w:rPr>
          <w:rFonts w:ascii="Arial" w:cs="Arial" w:eastAsia="Arial" w:hAnsi="Arial"/>
          <w:sz w:val="22"/>
          <w:szCs w:val="22"/>
        </w:rPr>
        <w:t xml:space="preserve">[4] Fastl, H., &amp; Zwicker, E. (2006). "Psychoacoustics: Facts and Models" (3rd ed.). Springer Series in Information Sciences.</w:t>
      </w:r>
    </w:p>
    <w:p>
      <w:pPr>
        <w:spacing w:after="100" w:before="50" w:line="240"/>
        <w:jc w:val="both"/>
      </w:pPr>
      <w:r>
        <w:rPr>
          <w:rFonts w:ascii="Arial" w:cs="Arial" w:eastAsia="Arial" w:hAnsi="Arial"/>
          <w:sz w:val="22"/>
          <w:szCs w:val="22"/>
        </w:rPr>
        <w:t xml:space="preserve">[5] Blauert, J. (1997). "Spatial Hearing: The Psychophysics of Human Sound Localization" (Revised ed.). MIT Press.</w:t>
      </w:r>
    </w:p>
    <w:p>
      <w:pPr>
        <w:spacing w:after="100" w:before="50" w:line="240"/>
        <w:jc w:val="both"/>
      </w:pPr>
      <w:r>
        <w:rPr>
          <w:rFonts w:ascii="Arial" w:cs="Arial" w:eastAsia="Arial" w:hAnsi="Arial"/>
          <w:sz w:val="22"/>
          <w:szCs w:val="22"/>
        </w:rPr>
        <w:t xml:space="preserve">[6] Theile, G., et al. (2015). "Report on the MPEG Spatial Audio Object Coding (SAOC) Technology." ISO/IEC JTC1/SC29/WG11, Technical Document.</w:t>
      </w:r>
    </w:p>
    <w:p>
      <w:pPr>
        <w:spacing w:after="100" w:before="50" w:line="240"/>
        <w:jc w:val="both"/>
      </w:pPr>
      <w:r>
        <w:rPr>
          <w:rFonts w:ascii="Arial" w:cs="Arial" w:eastAsia="Arial" w:hAnsi="Arial"/>
          <w:sz w:val="22"/>
          <w:szCs w:val="22"/>
        </w:rPr>
        <w:t xml:space="preserve">[7] Herre, J., &amp; Dick, S. (2011). "Psychoacoustics for Spatial Audio Codecs." 40th International Audio Engineering Society Conference on Spatial Audio, Tokyo, Japan.</w:t>
      </w:r>
    </w:p>
    <w:p>
      <w:pPr>
        <w:spacing w:after="100" w:before="50" w:line="240"/>
        <w:jc w:val="both"/>
      </w:pPr>
      <w:r>
        <w:rPr>
          <w:rFonts w:ascii="Arial" w:cs="Arial" w:eastAsia="Arial" w:hAnsi="Arial"/>
          <w:sz w:val="22"/>
          <w:szCs w:val="22"/>
        </w:rPr>
        <w:t xml:space="preserve">[8] Holman, T., et al. (2008). "5.1 Surround Sound: Up and Running" (2nd ed.). Focal Press.</w:t>
      </w:r>
    </w:p>
    <w:p>
      <w:pPr>
        <w:spacing w:after="100" w:before="50" w:line="240"/>
        <w:jc w:val="both"/>
      </w:pPr>
      <w:r>
        <w:rPr>
          <w:rFonts w:ascii="Arial" w:cs="Arial" w:eastAsia="Arial" w:hAnsi="Arial"/>
          <w:sz w:val="22"/>
          <w:szCs w:val="22"/>
        </w:rPr>
        <w:t xml:space="preserve">[9] Recommendation ITU-R BS.1534-3: "Method for the Subjective Assessment of Intermediate Audio Quality." International Telecommunication Union, 2015.</w:t>
      </w:r>
    </w:p>
    <w:p>
      <w:pPr>
        <w:spacing w:after="100" w:before="50" w:line="240"/>
        <w:jc w:val="both"/>
      </w:pPr>
      <w:r>
        <w:rPr>
          <w:rFonts w:ascii="Arial" w:cs="Arial" w:eastAsia="Arial" w:hAnsi="Arial"/>
          <w:sz w:val="22"/>
          <w:szCs w:val="22"/>
        </w:rPr>
        <w:t xml:space="preserve">[10] Olive, S. E., et al. (2013). "A Statistical Method for Objective Audio Quality Assessment and its Relationship to Subjective Evaluation." Journal of the Audio Engineering Society, 61(4), 225-238.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2026-04-11T13:07:07.804Z</dcterms:created>
  <dcterms:modified xsi:type="dcterms:W3CDTF">2026-04-11T13:07:07.804Z</dcterms:modified>
</cp:coreProperties>
</file>

<file path=docProps/custom.xml><?xml version="1.0" encoding="utf-8"?>
<Properties xmlns="http://schemas.openxmlformats.org/officeDocument/2006/custom-properties" xmlns:vt="http://schemas.openxmlformats.org/officeDocument/2006/docPropsVTypes"/>
</file>