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ТАБЛИЦА АНАЛИЗА ПРЕДМЕТНОЙ ОБЛАСТИ</w:t>
      </w:r>
    </w:p>
    <w:p>
      <w:pPr>
        <w:jc w:val="left"/>
      </w:pPr>
      <w:r>
        <w:rPr>
          <w:rFonts w:ascii="Times New Roman" w:hAnsi="Times New Roman" w:eastAsia="Times New Roman"/>
          <w:b w:val="0"/>
          <w:color w:val="000000"/>
          <w:sz w:val="22"/>
        </w:rPr>
        <w:t>Сначала заполните первую таблицу, затем — вторую. Решение о включении объекта в модель должно быть объяснено.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0"/>
        <w:gridCol w:w="2200"/>
        <w:gridCol w:w="2800"/>
        <w:gridCol w:w="2938"/>
      </w:tblGrid>
      <w:tr>
        <w:trPr>
          <w:trHeight w:val="425"/>
        </w:trPr>
        <w:tc>
          <w:tcPr>
            <w:tcW w:type="dxa" w:w="260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Источник: функция или фрагмент требования</w:t>
            </w:r>
          </w:p>
        </w:tc>
        <w:tc>
          <w:tcPr>
            <w:tcW w:type="dxa" w:w="220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Найденные слова</w:t>
            </w:r>
          </w:p>
        </w:tc>
        <w:tc>
          <w:tcPr>
            <w:tcW w:type="dxa" w:w="280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Решение</w:t>
            </w:r>
          </w:p>
        </w:tc>
        <w:tc>
          <w:tcPr>
            <w:tcW w:type="dxa" w:w="293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Почему</w:t>
            </w:r>
          </w:p>
        </w:tc>
      </w:tr>
      <w:tr>
        <w:trPr>
          <w:trHeight w:val="425"/>
        </w:trPr>
        <w:tc>
          <w:tcPr>
            <w:tcW w:type="dxa" w:w="260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Функция «Вход и гостевой режим»: пользователь вводит логин и пароль; система определяет роль.</w:t>
            </w:r>
          </w:p>
        </w:tc>
        <w:tc>
          <w:tcPr>
            <w:tcW w:type="dxa" w:w="220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пользователь, логин, пароль, роль, гость</w:t>
            </w:r>
          </w:p>
        </w:tc>
        <w:tc>
          <w:tcPr>
            <w:tcW w:type="dxa" w:w="280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Сущности: пользователь, роль. Свойства пользователя: логин, пароль. Значение роли: гость.</w:t>
            </w:r>
          </w:p>
        </w:tc>
        <w:tc>
          <w:tcPr>
            <w:tcW w:type="dxa" w:w="293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Пользователь и роль существуют отдельно и связаны между собой. Логин и пароль только описывают пользователя; гость — один из вариантов роли.</w:t>
            </w:r>
          </w:p>
        </w:tc>
      </w:tr>
      <w:tr>
        <w:trPr>
          <w:trHeight w:val="425"/>
        </w:trPr>
        <w:tc>
          <w:tcPr>
            <w:tcW w:type="dxa" w:w="260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Модуль 1: авторизованный клиент, менеджер и администратор получают разный доступ к товарам и заказам.</w:t>
            </w:r>
          </w:p>
        </w:tc>
        <w:tc>
          <w:tcPr>
            <w:tcW w:type="dxa" w:w="220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клиент, менеджер, администратор, гость, товары, заказы</w:t>
            </w:r>
          </w:p>
        </w:tc>
        <w:tc>
          <w:tcPr>
            <w:tcW w:type="dxa" w:w="280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Значения роли: клиент, менеджер, администратор, гость.</w:t>
            </w:r>
          </w:p>
        </w:tc>
        <w:tc>
          <w:tcPr>
            <w:tcW w:type="dxa" w:w="293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Это варианты одной роли, а не новые участники системы: от них зависят права, а не состав модели.</w:t>
            </w:r>
          </w:p>
        </w:tc>
      </w:tr>
      <w:tr>
        <w:trPr>
          <w:trHeight w:val="425"/>
        </w:trPr>
        <w:tc>
          <w:tcPr>
            <w:tcW w:type="dxa" w:w="260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Функция «Просмотр каталога» и требования к списку товаров.</w:t>
            </w:r>
          </w:p>
        </w:tc>
        <w:tc>
          <w:tcPr>
            <w:tcW w:type="dxa" w:w="220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товар, категория, производитель, поставщик, цена, скидка, остаток, изображение</w:t>
            </w:r>
          </w:p>
        </w:tc>
        <w:tc>
          <w:tcPr>
            <w:tcW w:type="dxa" w:w="280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Сущности: товар, категория, производитель, поставщик. Свойства товара: цена, скидка, остаток, изображение.</w:t>
            </w:r>
          </w:p>
        </w:tc>
        <w:tc>
          <w:tcPr>
            <w:tcW w:type="dxa" w:w="293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Категория, производитель и поставщик имеют связи с товарами. Цена, скидка, остаток и изображение описывают конкретный товар.</w:t>
            </w:r>
          </w:p>
        </w:tc>
      </w:tr>
      <w:tr>
        <w:trPr>
          <w:trHeight w:val="425"/>
        </w:trPr>
        <w:tc>
          <w:tcPr>
            <w:tcW w:type="dxa" w:w="260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Функция «Поиск, фильтрация и сортировка»; Модуль 3: фильтр по поставщику, сортировка по количеству на складе, поиск по текстовым данным.</w:t>
            </w:r>
          </w:p>
        </w:tc>
        <w:tc>
          <w:tcPr>
            <w:tcW w:type="dxa" w:w="220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товары, поставщик, количество на складе, поиск, фильтрация, сортировка</w:t>
            </w:r>
          </w:p>
        </w:tc>
        <w:tc>
          <w:tcPr>
            <w:tcW w:type="dxa" w:w="280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Сущности: товар, поставщик (уже выделены). Свойство товара: остаток (количество на складе). Действия: искать, фильтровать, сортировать.</w:t>
            </w:r>
          </w:p>
        </w:tc>
        <w:tc>
          <w:tcPr>
            <w:tcW w:type="dxa" w:w="293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Поставщик — отдельное понятие, по которому отбирают товары. Количество на складе описывает товар. Поиск, фильтрация и сортировка — действия над списком.</w:t>
            </w:r>
          </w:p>
        </w:tc>
      </w:tr>
      <w:tr>
        <w:trPr>
          <w:trHeight w:val="425"/>
        </w:trPr>
        <w:tc>
          <w:tcPr>
            <w:tcW w:type="dxa" w:w="260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Функции «Карточка товара», «Проверка и сохранение», «Изображение товара»; Модуль 3: поля формы товара.</w:t>
            </w:r>
          </w:p>
        </w:tc>
        <w:tc>
          <w:tcPr>
            <w:tcW w:type="dxa" w:w="220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наименование, описание, цена, единица измерения, количество на складе, скидка, фото, добавить, заменить</w:t>
            </w:r>
          </w:p>
        </w:tc>
        <w:tc>
          <w:tcPr>
            <w:tcW w:type="dxa" w:w="280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Свойства товара: наименование, описание, цена, единица измерения, остаток, скидка, изображение. Действия: добавить, заменить.</w:t>
            </w:r>
          </w:p>
        </w:tc>
        <w:tc>
          <w:tcPr>
            <w:tcW w:type="dxa" w:w="293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Все поля формы описывают один товар и не существуют отдельно от него. Новых сущностей здесь нет.</w:t>
            </w:r>
          </w:p>
        </w:tc>
      </w:tr>
      <w:tr>
        <w:trPr>
          <w:trHeight w:val="425"/>
        </w:trPr>
        <w:tc>
          <w:tcPr>
            <w:tcW w:type="dxa" w:w="260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Модуль 1: администратор может просматривать, добавлять, редактировать и удалять заказы.</w:t>
            </w:r>
          </w:p>
        </w:tc>
        <w:tc>
          <w:tcPr>
            <w:tcW w:type="dxa" w:w="220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администратор, заказ, просматривать, добавлять, редактировать, удалять</w:t>
            </w:r>
          </w:p>
        </w:tc>
        <w:tc>
          <w:tcPr>
            <w:tcW w:type="dxa" w:w="280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Сущность: заказ. Значение роли: администратор. Действия: просматривать, добавлять, редактировать, удалять.</w:t>
            </w:r>
          </w:p>
        </w:tc>
        <w:tc>
          <w:tcPr>
            <w:tcW w:type="dxa" w:w="293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Заказ — самостоятельный результат покупки, который связывается с пользователем и товарами. Администратор — вариант роли; глаголы описывают действия.</w:t>
            </w:r>
          </w:p>
        </w:tc>
      </w:tr>
      <w:tr>
        <w:trPr>
          <w:trHeight w:val="425"/>
        </w:trPr>
        <w:tc>
          <w:tcPr>
            <w:tcW w:type="dxa" w:w="260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Функция «Удаление»; Модуль 3: «Товар, который присутствует в заказе, удалить нельзя».</w:t>
            </w:r>
          </w:p>
        </w:tc>
        <w:tc>
          <w:tcPr>
            <w:tcW w:type="dxa" w:w="220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товар, заказ, удалить</w:t>
            </w:r>
          </w:p>
        </w:tc>
        <w:tc>
          <w:tcPr>
            <w:tcW w:type="dxa" w:w="280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Сущности: товар, заказ (уже выделены). Действие: удалить.</w:t>
            </w:r>
          </w:p>
        </w:tc>
        <w:tc>
          <w:tcPr>
            <w:tcW w:type="dxa" w:w="293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Фраза подтверждает, что заказ связан с товарами. Удаление — действие над товаром, а не понятие модели.</w:t>
            </w:r>
          </w:p>
        </w:tc>
      </w:tr>
      <w:tr>
        <w:trPr>
          <w:trHeight w:val="425"/>
        </w:trPr>
        <w:tc>
          <w:tcPr>
            <w:tcW w:type="dxa" w:w="260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Разбор эталонной БД и файлов импорта, 2-я пара.</w:t>
            </w:r>
          </w:p>
        </w:tc>
        <w:tc>
          <w:tcPr>
            <w:tcW w:type="dxa" w:w="220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строка заказа, пункт выдачи, статус заказа</w:t>
            </w:r>
          </w:p>
        </w:tc>
        <w:tc>
          <w:tcPr>
            <w:tcW w:type="dxa" w:w="280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Сущности: строка заказа, пункт выдачи, статус заказа.</w:t>
            </w:r>
          </w:p>
        </w:tc>
        <w:tc>
          <w:tcPr>
            <w:tcW w:type="dxa" w:w="293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Строка заказа связывает заказ и товар; пункт выдачи определяет место получения; статус показывает самостоятельное состояние заказа.</w:t>
            </w:r>
          </w:p>
        </w:tc>
      </w:tr>
    </w:tbl>
    <w:p>
      <w:pPr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Таблица связей между выбранными объектами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2600"/>
        <w:gridCol w:w="1900"/>
        <w:gridCol w:w="4138"/>
      </w:tblGrid>
      <w:tr>
        <w:tc>
          <w:tcPr>
            <w:tcW w:type="dxa" w:w="190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Первый объект</w:t>
            </w:r>
          </w:p>
        </w:tc>
        <w:tc>
          <w:tcPr>
            <w:tcW w:type="dxa" w:w="260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Связь простыми словами</w:t>
            </w:r>
          </w:p>
        </w:tc>
        <w:tc>
          <w:tcPr>
            <w:tcW w:type="dxa" w:w="190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Второй объект</w:t>
            </w:r>
          </w:p>
        </w:tc>
        <w:tc>
          <w:tcPr>
            <w:tcW w:type="dxa" w:w="413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Основание в источнике</w:t>
            </w:r>
          </w:p>
        </w:tc>
      </w:tr>
      <w:tr>
        <w:tc>
          <w:tcPr>
            <w:tcW w:type="dxa" w:w="190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t>Категория</w:t>
            </w:r>
          </w:p>
        </w:tc>
        <w:tc>
          <w:tcPr>
            <w:tcW w:type="dxa" w:w="260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t>включает товары</w:t>
            </w:r>
          </w:p>
        </w:tc>
        <w:tc>
          <w:tcPr>
            <w:tcW w:type="dxa" w:w="190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t>Товар</w:t>
            </w:r>
          </w:p>
        </w:tc>
        <w:tc>
          <w:tcPr>
            <w:tcW w:type="dxa" w:w="413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t>Функция «Просмотр каталога»: у каждого товара в списке указана категория.</w:t>
            </w:r>
          </w:p>
        </w:tc>
      </w:tr>
      <w:tr>
        <w:tc>
          <w:tcPr>
            <w:tcW w:type="dxa" w:w="190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t>Производитель</w:t>
            </w:r>
          </w:p>
        </w:tc>
        <w:tc>
          <w:tcPr>
            <w:tcW w:type="dxa" w:w="260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t>выпускает товары</w:t>
            </w:r>
          </w:p>
        </w:tc>
        <w:tc>
          <w:tcPr>
            <w:tcW w:type="dxa" w:w="190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t>Товар</w:t>
            </w:r>
          </w:p>
        </w:tc>
        <w:tc>
          <w:tcPr>
            <w:tcW w:type="dxa" w:w="413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t>Функция «Просмотр каталога» и Модуль 2: в списке товаров выводится производитель.</w:t>
            </w:r>
          </w:p>
        </w:tc>
      </w:tr>
      <w:tr>
        <w:tc>
          <w:tcPr>
            <w:tcW w:type="dxa" w:w="190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t>Поставщик</w:t>
            </w:r>
          </w:p>
        </w:tc>
        <w:tc>
          <w:tcPr>
            <w:tcW w:type="dxa" w:w="260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t>поставляет товары</w:t>
            </w:r>
          </w:p>
        </w:tc>
        <w:tc>
          <w:tcPr>
            <w:tcW w:type="dxa" w:w="190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t>Товар</w:t>
            </w:r>
          </w:p>
        </w:tc>
        <w:tc>
          <w:tcPr>
            <w:tcW w:type="dxa" w:w="413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t>Модуль 2: в списке выводится поставщик; Модуль 3: фильтр товаров по поставщику.</w:t>
            </w:r>
          </w:p>
        </w:tc>
      </w:tr>
      <w:tr>
        <w:tc>
          <w:tcPr>
            <w:tcW w:type="dxa" w:w="190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t>Пользователь</w:t>
            </w:r>
          </w:p>
        </w:tc>
        <w:tc>
          <w:tcPr>
            <w:tcW w:type="dxa" w:w="260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t>оформляет заказы</w:t>
            </w:r>
          </w:p>
        </w:tc>
        <w:tc>
          <w:tcPr>
            <w:tcW w:type="dxa" w:w="190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t>Заказ</w:t>
            </w:r>
          </w:p>
        </w:tc>
        <w:tc>
          <w:tcPr>
            <w:tcW w:type="dxa" w:w="413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t>Модуль 1: работа с заказами; в разборе примера заказ связывается с пользователем и товарами.</w:t>
            </w:r>
          </w:p>
        </w:tc>
      </w:tr>
      <w:tr>
        <w:tc>
          <w:tcPr>
            <w:tcW w:type="dxa" w:w="190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t>Пользователь</w:t>
            </w:r>
          </w:p>
        </w:tc>
        <w:tc>
          <w:tcPr>
            <w:tcW w:type="dxa" w:w="260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t>ему назначена роль</w:t>
            </w:r>
          </w:p>
        </w:tc>
        <w:tc>
          <w:tcPr>
            <w:tcW w:type="dxa" w:w="190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t>Роль</w:t>
            </w:r>
          </w:p>
        </w:tc>
        <w:tc>
          <w:tcPr>
            <w:tcW w:type="dxa" w:w="413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t>Функция «Вход и гостевой режим»: после входа система определяет роль пользователя.</w:t>
            </w:r>
          </w:p>
        </w:tc>
      </w:tr>
      <w:tr>
        <w:tc>
          <w:tcPr>
            <w:tcW w:type="dxa" w:w="190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t>Заказ</w:t>
            </w:r>
          </w:p>
        </w:tc>
        <w:tc>
          <w:tcPr>
            <w:tcW w:type="dxa" w:w="260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t>состоит из строк заказа</w:t>
            </w:r>
          </w:p>
        </w:tc>
        <w:tc>
          <w:tcPr>
            <w:tcW w:type="dxa" w:w="190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t>Строка заказа</w:t>
            </w:r>
          </w:p>
        </w:tc>
        <w:tc>
          <w:tcPr>
            <w:tcW w:type="dxa" w:w="413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t>Разбор БД и импорта, пара 2: заказ разбивается на строки.</w:t>
            </w:r>
          </w:p>
        </w:tc>
      </w:tr>
      <w:tr>
        <w:tc>
          <w:tcPr>
            <w:tcW w:type="dxa" w:w="190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t>Строка заказа</w:t>
            </w:r>
          </w:p>
        </w:tc>
        <w:tc>
          <w:tcPr>
            <w:tcW w:type="dxa" w:w="260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t>содержит товар</w:t>
            </w:r>
          </w:p>
        </w:tc>
        <w:tc>
          <w:tcPr>
            <w:tcW w:type="dxa" w:w="190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t>Товар</w:t>
            </w:r>
          </w:p>
        </w:tc>
        <w:tc>
          <w:tcPr>
            <w:tcW w:type="dxa" w:w="413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t>Разбор БД и импорта, пара 2; Модуль 3: «Товар, который присутствует в заказе».</w:t>
            </w:r>
          </w:p>
        </w:tc>
      </w:tr>
      <w:tr>
        <w:tc>
          <w:tcPr>
            <w:tcW w:type="dxa" w:w="190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t>Заказ</w:t>
            </w:r>
          </w:p>
        </w:tc>
        <w:tc>
          <w:tcPr>
            <w:tcW w:type="dxa" w:w="260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t>выдают в пункте выдачи</w:t>
            </w:r>
          </w:p>
        </w:tc>
        <w:tc>
          <w:tcPr>
            <w:tcW w:type="dxa" w:w="190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t>Пункт выдачи</w:t>
            </w:r>
          </w:p>
        </w:tc>
        <w:tc>
          <w:tcPr>
            <w:tcW w:type="dxa" w:w="413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t>Разбор БД и импорта, пара 2: у заказа есть место получения.</w:t>
            </w:r>
          </w:p>
        </w:tc>
      </w:tr>
      <w:tr>
        <w:tc>
          <w:tcPr>
            <w:tcW w:type="dxa" w:w="190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t>Заказ</w:t>
            </w:r>
          </w:p>
        </w:tc>
        <w:tc>
          <w:tcPr>
            <w:tcW w:type="dxa" w:w="260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t>имеет статус</w:t>
            </w:r>
          </w:p>
        </w:tc>
        <w:tc>
          <w:tcPr>
            <w:tcW w:type="dxa" w:w="190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t>Статус заказа</w:t>
            </w:r>
          </w:p>
        </w:tc>
        <w:tc>
          <w:tcPr>
            <w:tcW w:type="dxa" w:w="413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t>Разбор БД и импорта, пара 2: заказ имеет состояние.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