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80"/>
      </w:pPr>
      <w:r>
        <w:rPr>
          <w:rFonts w:ascii="Arial" w:cs="Arial" w:eastAsia="Arial" w:hAnsi="Arial"/>
          <w:b/>
          <w:bCs/>
          <w:color w:val="1B3A6B"/>
          <w:sz w:val="56"/>
          <w:szCs w:val="56"/>
        </w:rPr>
        <w:t xml:space="preserve">Data Dictionary</w:t>
      </w:r>
    </w:p>
    <w:p>
      <w:pPr>
        <w:spacing w:before="0" w:after="60"/>
      </w:pPr>
      <w:r>
        <w:rPr>
          <w:rFonts w:ascii="Arial" w:cs="Arial" w:eastAsia="Arial" w:hAnsi="Arial"/>
          <w:color w:val="2563EB"/>
          <w:sz w:val="28"/>
          <w:szCs w:val="28"/>
        </w:rPr>
        <w:t xml:space="preserve">NexaRetail Global Business Performance Dashboard</w:t>
      </w:r>
    </w:p>
    <w:p>
      <w:pPr>
        <w:spacing w:before="0" w:after="40"/>
      </w:pPr>
      <w:r>
        <w:rPr>
          <w:rFonts w:ascii="Arial" w:cs="Arial" w:eastAsia="Arial" w:hAnsi="Arial"/>
          <w:color w:val="475569"/>
          <w:sz w:val="20"/>
          <w:szCs w:val="20"/>
        </w:rPr>
        <w:t xml:space="preserve">Power BI Desktop  ·  Global Superstore Dataset  ·  v1.0  ·  March 2026</w:t>
      </w:r>
    </w:p>
    <w:p>
      <w:pPr>
        <w:pBdr>
          <w:bottom w:val="single" w:color="1B3A6B" w:sz="4" w:space="1"/>
        </w:pBdr>
        <w:spacing w:before="100" w:after="100"/>
      </w:pPr>
      <w:r>
        <w:t xml:space="preserve"/>
      </w:r>
    </w:p>
    <w:p>
      <w:pPr>
        <w:spacing w:before="200" w:after="80"/>
      </w:pPr>
      <w:r>
        <w:rPr>
          <w:rFonts w:ascii="Arial" w:cs="Arial" w:eastAsia="Arial" w:hAnsi="Arial"/>
          <w:b/>
          <w:bCs/>
          <w:color w:val="1B3A6B"/>
          <w:sz w:val="30"/>
          <w:szCs w:val="30"/>
        </w:rPr>
        <w:t xml:space="preserve">Document Overview</w:t>
      </w:r>
    </w:p>
    <w:p>
      <w:pPr>
        <w:spacing w:before="60" w:after="60"/>
      </w:pPr>
      <w:r>
        <w:rPr>
          <w:rFonts w:ascii="Arial" w:cs="Arial" w:eastAsia="Arial" w:hAnsi="Arial"/>
          <w:b w:val="false"/>
          <w:bCs w:val="false"/>
          <w:color w:val="1E293B"/>
          <w:sz w:val="18"/>
          <w:szCs w:val="18"/>
        </w:rPr>
        <w:t xml:space="preserve">This document describes every table, column, calculated column, and DAX measure used in the NexaRetail Power BI dashboard. It is intended for developers extending the report, analysts writing new measures, and reviewers auditing the data model.</w:t>
      </w:r>
    </w:p>
    <w:p>
      <w:pPr>
        <w:spacing w:before="100" w:after="40"/>
      </w:pPr>
      <w:r>
        <w:rPr>
          <w:rFonts w:ascii="Arial" w:cs="Arial" w:eastAsia="Arial" w:hAnsi="Arial"/>
          <w:b/>
          <w:bCs/>
          <w:color w:val="2563EB"/>
          <w:sz w:val="22"/>
          <w:szCs w:val="22"/>
        </w:rPr>
        <w:t xml:space="preserve">Data Model Summary</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2000"/>
        <w:gridCol w:w="186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Table</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Row Count</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Primary Key</w:t>
            </w:r>
          </w:p>
        </w:tc>
        <w:tc>
          <w:tcPr>
            <w:tcW w:type="dxa" w:w="18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Linked To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orders_cleaned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D9488"/>
                <w:sz w:val="18"/>
                <w:szCs w:val="18"/>
              </w:rPr>
              <w:t xml:space="preserve">Fact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3A6B"/>
                <w:sz w:val="18"/>
                <w:szCs w:val="18"/>
              </w:rPr>
              <w:t xml:space="preserve">51,290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75569"/>
                <w:sz w:val="18"/>
                <w:szCs w:val="18"/>
              </w:rPr>
              <w:t xml:space="preserve">Order ID</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75569"/>
                <w:sz w:val="18"/>
                <w:szCs w:val="18"/>
              </w:rPr>
              <w:t xml:space="preserve">DateTable, returns, people</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DateTable</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bCs/>
                <w:color w:val="2563EB"/>
                <w:sz w:val="18"/>
                <w:szCs w:val="18"/>
              </w:rPr>
              <w:t xml:space="preserve">Dimension</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B3A6B"/>
                <w:sz w:val="18"/>
                <w:szCs w:val="18"/>
              </w:rPr>
              <w:t xml:space="preserve">5,479</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475569"/>
                <w:sz w:val="18"/>
                <w:szCs w:val="18"/>
              </w:rPr>
              <w:t xml:space="preserve">Date</w:t>
            </w:r>
          </w:p>
        </w:tc>
        <w:tc>
          <w:tcPr>
            <w:tcW w:type="dxa" w:w="1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475569"/>
                <w:sz w:val="18"/>
                <w:szCs w:val="18"/>
              </w:rPr>
              <w:t xml:space="preserve">orders_cleaned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returns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563EB"/>
                <w:sz w:val="18"/>
                <w:szCs w:val="18"/>
              </w:rPr>
              <w:t xml:space="preserve">Dimension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3A6B"/>
                <w:sz w:val="18"/>
                <w:szCs w:val="18"/>
              </w:rPr>
              <w:t xml:space="preserve">1,173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75569"/>
                <w:sz w:val="18"/>
                <w:szCs w:val="18"/>
              </w:rPr>
              <w:t xml:space="preserve">Order ID</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75569"/>
                <w:sz w:val="18"/>
                <w:szCs w:val="18"/>
              </w:rPr>
              <w:t xml:space="preserve">orders_cleaned</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people</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bCs/>
                <w:color w:val="2563EB"/>
                <w:sz w:val="18"/>
                <w:szCs w:val="18"/>
              </w:rPr>
              <w:t xml:space="preserve">Dimension</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B3A6B"/>
                <w:sz w:val="18"/>
                <w:szCs w:val="18"/>
              </w:rPr>
              <w:t xml:space="preserve">24</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475569"/>
                <w:sz w:val="18"/>
                <w:szCs w:val="18"/>
              </w:rPr>
              <w:t xml:space="preserve">Region</w:t>
            </w:r>
          </w:p>
        </w:tc>
        <w:tc>
          <w:tcPr>
            <w:tcW w:type="dxa" w:w="1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475569"/>
                <w:sz w:val="18"/>
                <w:szCs w:val="18"/>
              </w:rPr>
              <w:t xml:space="preserve">orders_cleaned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_Measures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EA580C"/>
                <w:sz w:val="18"/>
                <w:szCs w:val="18"/>
              </w:rPr>
              <w:t xml:space="preserve">Virtual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3A6B"/>
                <w:sz w:val="18"/>
                <w:szCs w:val="18"/>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75569"/>
                <w:sz w:val="18"/>
                <w:szCs w:val="18"/>
              </w:rPr>
              <w:t xml:space="preserv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75569"/>
                <w:sz w:val="18"/>
                <w:szCs w:val="18"/>
              </w:rPr>
              <w:t xml:space="preserve">All tables</w:t>
            </w:r>
          </w:p>
        </w:tc>
      </w:tr>
    </w:tbl>
    <w:p>
      <w:pPr>
        <w:spacing w:before="120" w:after="40"/>
      </w:pPr>
      <w:r>
        <w:rPr>
          <w:rFonts w:ascii="Arial" w:cs="Arial" w:eastAsia="Arial" w:hAnsi="Arial"/>
          <w:color w:val="475569"/>
          <w:sz w:val="18"/>
          <w:szCs w:val="18"/>
        </w:rPr>
        <w:t xml:space="preserve">Relationship Type: All relationships are Many-to-One (Many side on orders_cleaned), single direction filter flow.</w:t>
      </w:r>
    </w:p>
    <w:p>
      <w:pPr>
        <w:pBdr>
          <w:bottom w:val="single" w:color="E2E8F0" w:sz="4" w:space="1"/>
        </w:pBdr>
        <w:spacing w:before="100" w:after="100"/>
      </w:pPr>
      <w:r>
        <w:t xml:space="preserve"/>
      </w:r>
    </w:p>
    <w:p>
      <w:r>
        <w:br w:type="page"/>
      </w:r>
    </w:p>
    <w:p>
      <w:pPr>
        <w:spacing w:before="120" w:after="60"/>
      </w:pPr>
      <w:r>
        <w:rPr>
          <w:rFonts w:ascii="Arial" w:cs="Arial" w:eastAsia="Arial" w:hAnsi="Arial"/>
          <w:b/>
          <w:bCs/>
          <w:color w:val="1B3A6B"/>
          <w:sz w:val="32"/>
          <w:szCs w:val="32"/>
        </w:rPr>
        <w:t xml:space="preserve">Table 1  ·  orders_cleaned  (Fact Table)</w:t>
      </w:r>
    </w:p>
    <w:p>
      <w:pPr>
        <w:spacing w:before="0" w:after="40"/>
      </w:pPr>
      <w:r>
        <w:rPr>
          <w:rFonts w:ascii="Arial" w:cs="Arial" w:eastAsia="Arial" w:hAnsi="Arial"/>
          <w:color w:val="475569"/>
          <w:sz w:val="18"/>
          <w:szCs w:val="18"/>
        </w:rPr>
        <w:t xml:space="preserve">Source: orders_cleaned.csv  ·  51,290 rows  ·  26 columns  ·  Relationship key: Order ID, Order Date, Region</w:t>
      </w:r>
    </w:p>
    <w:p>
      <w:pPr>
        <w:spacing w:before="60" w:after="60"/>
      </w:pPr>
      <w:r>
        <w:rPr>
          <w:rFonts w:ascii="Arial" w:cs="Arial" w:eastAsia="Arial" w:hAnsi="Arial"/>
          <w:b w:val="false"/>
          <w:bCs w:val="false"/>
          <w:color w:val="1E293B"/>
          <w:sz w:val="18"/>
          <w:szCs w:val="18"/>
        </w:rPr>
        <w:t xml:space="preserve">This is the central fact table of the star schema. Every DAX measure ultimately aggregates data from this table. It contains one row per product per order — a single order with 3 products creates 3 rows, all sharing the same Order ID.</w:t>
      </w:r>
    </w:p>
    <w:p>
      <w:pPr>
        <w:spacing w:before="120" w:after="80"/>
      </w:pPr>
      <w:r>
        <w:rPr>
          <w:rFonts w:ascii="Arial" w:cs="Arial" w:eastAsia="Arial" w:hAnsi="Arial"/>
          <w:sz w:val="16"/>
          <w:szCs w:val="16"/>
        </w:rP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900"/>
        <w:gridCol w:w="1600"/>
        <w:gridCol w:w="3860"/>
      </w:tblGrid>
      <w:tr>
        <w:trPr>
          <w:tblHeader/>
        </w:trP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Field Name</w:t>
            </w:r>
          </w:p>
        </w:tc>
        <w:tc>
          <w:tcPr>
            <w:tcW w:type="dxa" w:w="11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Data Type</w:t>
            </w:r>
          </w:p>
        </w:tc>
        <w:tc>
          <w:tcPr>
            <w:tcW w:type="dxa" w:w="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Nullable</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Example Value</w:t>
            </w:r>
          </w:p>
        </w:tc>
        <w:tc>
          <w:tcPr>
            <w:tcW w:type="dxa" w:w="38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Row ID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EA580C"/>
                <w:sz w:val="18"/>
                <w:szCs w:val="18"/>
              </w:rPr>
              <w:t xml:space="preserve">Integer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6A34A"/>
                <w:sz w:val="18"/>
                <w:szCs w:val="18"/>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75569"/>
                <w:sz w:val="18"/>
                <w:szCs w:val="18"/>
              </w:rPr>
              <w:t xml:space="preserve">1</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Unique row identifier for each record</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Order ID</w:t>
            </w:r>
          </w:p>
        </w:tc>
        <w:tc>
          <w:tcPr>
            <w:tcW w:type="dxa" w:w="1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475569"/>
                <w:sz w:val="18"/>
                <w:szCs w:val="18"/>
              </w:rPr>
              <w:t xml:space="preserve">Text</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6A34A"/>
                <w:sz w:val="18"/>
                <w:szCs w:val="18"/>
              </w:rPr>
              <w:t xml:space="preserve">No</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475569"/>
                <w:sz w:val="18"/>
                <w:szCs w:val="18"/>
              </w:rPr>
              <w:t xml:space="preserve">CA-2014-152156</w:t>
            </w:r>
          </w:p>
        </w:tc>
        <w:tc>
          <w:tcPr>
            <w:tcW w:type="dxa" w:w="3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Unique order identifier. Links to returns table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Order Date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563EB"/>
                <w:sz w:val="18"/>
                <w:szCs w:val="18"/>
              </w:rPr>
              <w:t xml:space="preserve">Date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6A34A"/>
                <w:sz w:val="18"/>
                <w:szCs w:val="18"/>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75569"/>
                <w:sz w:val="18"/>
                <w:szCs w:val="18"/>
              </w:rPr>
              <w:t xml:space="preserve">2014-11-08</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Date the order was placed. Used as primary date field for DateTable relationship</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Ship Date</w:t>
            </w:r>
          </w:p>
        </w:tc>
        <w:tc>
          <w:tcPr>
            <w:tcW w:type="dxa" w:w="1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2563EB"/>
                <w:sz w:val="18"/>
                <w:szCs w:val="18"/>
              </w:rPr>
              <w:t xml:space="preserve">Date</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6A34A"/>
                <w:sz w:val="18"/>
                <w:szCs w:val="18"/>
              </w:rPr>
              <w:t xml:space="preserve">No</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475569"/>
                <w:sz w:val="18"/>
                <w:szCs w:val="18"/>
              </w:rPr>
              <w:t xml:space="preserve">2014-11-11</w:t>
            </w:r>
          </w:p>
        </w:tc>
        <w:tc>
          <w:tcPr>
            <w:tcW w:type="dxa" w:w="3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Date the order was shipped to the customer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Ship Mode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75569"/>
                <w:sz w:val="18"/>
                <w:szCs w:val="18"/>
              </w:rPr>
              <w:t xml:space="preserve">Text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6A34A"/>
                <w:sz w:val="18"/>
                <w:szCs w:val="18"/>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75569"/>
                <w:sz w:val="18"/>
                <w:szCs w:val="18"/>
              </w:rPr>
              <w:t xml:space="preserve">Second Class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Shipping method chosen: First Class, Second Class, Standard Class, Same Day</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Customer ID</w:t>
            </w:r>
          </w:p>
        </w:tc>
        <w:tc>
          <w:tcPr>
            <w:tcW w:type="dxa" w:w="1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475569"/>
                <w:sz w:val="18"/>
                <w:szCs w:val="18"/>
              </w:rPr>
              <w:t xml:space="preserve">Text</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6A34A"/>
                <w:sz w:val="18"/>
                <w:szCs w:val="18"/>
              </w:rPr>
              <w:t xml:space="preserve">No</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475569"/>
                <w:sz w:val="18"/>
                <w:szCs w:val="18"/>
              </w:rPr>
              <w:t xml:space="preserve">CG-12520</w:t>
            </w:r>
          </w:p>
        </w:tc>
        <w:tc>
          <w:tcPr>
            <w:tcW w:type="dxa" w:w="3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Unique customer identifier used in DISTINCTCOUNT for Total Customers measure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Customer Name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75569"/>
                <w:sz w:val="18"/>
                <w:szCs w:val="18"/>
              </w:rPr>
              <w:t xml:space="preserve">Text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6A34A"/>
                <w:sz w:val="18"/>
                <w:szCs w:val="18"/>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75569"/>
                <w:sz w:val="18"/>
                <w:szCs w:val="18"/>
              </w:rPr>
              <w:t xml:space="preserve">Claire Gute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Full name of the customer</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Segment</w:t>
            </w:r>
          </w:p>
        </w:tc>
        <w:tc>
          <w:tcPr>
            <w:tcW w:type="dxa" w:w="1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475569"/>
                <w:sz w:val="18"/>
                <w:szCs w:val="18"/>
              </w:rPr>
              <w:t xml:space="preserve">Text</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6A34A"/>
                <w:sz w:val="18"/>
                <w:szCs w:val="18"/>
              </w:rPr>
              <w:t xml:space="preserve">No</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475569"/>
                <w:sz w:val="18"/>
                <w:szCs w:val="18"/>
              </w:rPr>
              <w:t xml:space="preserve">Consumer</w:t>
            </w:r>
          </w:p>
        </w:tc>
        <w:tc>
          <w:tcPr>
            <w:tcW w:type="dxa" w:w="3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Customer segment: Consumer, Corporate, Home Office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City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75569"/>
                <w:sz w:val="18"/>
                <w:szCs w:val="18"/>
              </w:rPr>
              <w:t xml:space="preserve">Text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EA580C"/>
                <w:sz w:val="18"/>
                <w:szCs w:val="18"/>
              </w:rPr>
              <w:t xml:space="preserve">Yes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75569"/>
                <w:sz w:val="18"/>
                <w:szCs w:val="18"/>
              </w:rPr>
              <w:t xml:space="preserve">Henderson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City where the order was delivered</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State</w:t>
            </w:r>
          </w:p>
        </w:tc>
        <w:tc>
          <w:tcPr>
            <w:tcW w:type="dxa" w:w="1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475569"/>
                <w:sz w:val="18"/>
                <w:szCs w:val="18"/>
              </w:rPr>
              <w:t xml:space="preserve">Text</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EA580C"/>
                <w:sz w:val="18"/>
                <w:szCs w:val="18"/>
              </w:rPr>
              <w:t xml:space="preserve">Yes</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475569"/>
                <w:sz w:val="18"/>
                <w:szCs w:val="18"/>
              </w:rPr>
              <w:t xml:space="preserve">Kentucky</w:t>
            </w:r>
          </w:p>
        </w:tc>
        <w:tc>
          <w:tcPr>
            <w:tcW w:type="dxa" w:w="3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State or province of delivery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Country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75569"/>
                <w:sz w:val="18"/>
                <w:szCs w:val="18"/>
              </w:rPr>
              <w:t xml:space="preserve">Text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6A34A"/>
                <w:sz w:val="18"/>
                <w:szCs w:val="18"/>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75569"/>
                <w:sz w:val="18"/>
                <w:szCs w:val="18"/>
              </w:rPr>
              <w:t xml:space="preserve">United States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Country of delivery. Used in Map visual for geographic plotting</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Postal Code</w:t>
            </w:r>
          </w:p>
        </w:tc>
        <w:tc>
          <w:tcPr>
            <w:tcW w:type="dxa" w:w="1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475569"/>
                <w:sz w:val="18"/>
                <w:szCs w:val="18"/>
              </w:rPr>
              <w:t xml:space="preserve">Text</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EA580C"/>
                <w:sz w:val="18"/>
                <w:szCs w:val="18"/>
              </w:rPr>
              <w:t xml:space="preserve">Yes</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475569"/>
                <w:sz w:val="18"/>
                <w:szCs w:val="18"/>
              </w:rPr>
              <w:t xml:space="preserve">42420</w:t>
            </w:r>
          </w:p>
        </w:tc>
        <w:tc>
          <w:tcPr>
            <w:tcW w:type="dxa" w:w="3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Postal code. May be blank for international orders — acceptable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Market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75569"/>
                <w:sz w:val="18"/>
                <w:szCs w:val="18"/>
              </w:rPr>
              <w:t xml:space="preserve">Text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6A34A"/>
                <w:sz w:val="18"/>
                <w:szCs w:val="18"/>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75569"/>
                <w:sz w:val="18"/>
                <w:szCs w:val="18"/>
              </w:rPr>
              <w:t xml:space="preserve">US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Market grouping: US, EU, APAC, LATAM, EMEA, Africa, Canada</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Region</w:t>
            </w:r>
          </w:p>
        </w:tc>
        <w:tc>
          <w:tcPr>
            <w:tcW w:type="dxa" w:w="1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475569"/>
                <w:sz w:val="18"/>
                <w:szCs w:val="18"/>
              </w:rPr>
              <w:t xml:space="preserve">Text</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6A34A"/>
                <w:sz w:val="18"/>
                <w:szCs w:val="18"/>
              </w:rPr>
              <w:t xml:space="preserve">No</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475569"/>
                <w:sz w:val="18"/>
                <w:szCs w:val="18"/>
              </w:rPr>
              <w:t xml:space="preserve">South</w:t>
            </w:r>
          </w:p>
        </w:tc>
        <w:tc>
          <w:tcPr>
            <w:tcW w:type="dxa" w:w="3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Regional group. Links to people table. Used in slicer and bar charts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Product ID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75569"/>
                <w:sz w:val="18"/>
                <w:szCs w:val="18"/>
              </w:rPr>
              <w:t xml:space="preserve">Text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6A34A"/>
                <w:sz w:val="18"/>
                <w:szCs w:val="18"/>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75569"/>
                <w:sz w:val="18"/>
                <w:szCs w:val="18"/>
              </w:rPr>
              <w:t xml:space="preserve">FUR-BO-10001798</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Unique product identifier</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Category</w:t>
            </w:r>
          </w:p>
        </w:tc>
        <w:tc>
          <w:tcPr>
            <w:tcW w:type="dxa" w:w="1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475569"/>
                <w:sz w:val="18"/>
                <w:szCs w:val="18"/>
              </w:rPr>
              <w:t xml:space="preserve">Text</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6A34A"/>
                <w:sz w:val="18"/>
                <w:szCs w:val="18"/>
              </w:rPr>
              <w:t xml:space="preserve">No</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475569"/>
                <w:sz w:val="18"/>
                <w:szCs w:val="18"/>
              </w:rPr>
              <w:t xml:space="preserve">Furniture</w:t>
            </w:r>
          </w:p>
        </w:tc>
        <w:tc>
          <w:tcPr>
            <w:tcW w:type="dxa" w:w="3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Top-level product category: Furniture, Office Supplies, Technology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Sub-Category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75569"/>
                <w:sz w:val="18"/>
                <w:szCs w:val="18"/>
              </w:rPr>
              <w:t xml:space="preserve">Text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6A34A"/>
                <w:sz w:val="18"/>
                <w:szCs w:val="18"/>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75569"/>
                <w:sz w:val="18"/>
                <w:szCs w:val="18"/>
              </w:rPr>
              <w:t xml:space="preserve">Bookcases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Product sub-category. Used as drill-through filter field on Product Detail page</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Product Name</w:t>
            </w:r>
          </w:p>
        </w:tc>
        <w:tc>
          <w:tcPr>
            <w:tcW w:type="dxa" w:w="1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475569"/>
                <w:sz w:val="18"/>
                <w:szCs w:val="18"/>
              </w:rPr>
              <w:t xml:space="preserve">Text</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6A34A"/>
                <w:sz w:val="18"/>
                <w:szCs w:val="18"/>
              </w:rPr>
              <w:t xml:space="preserve">No</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475569"/>
                <w:sz w:val="18"/>
                <w:szCs w:val="18"/>
              </w:rPr>
              <w:t xml:space="preserve">Bush Somerset Bookcase</w:t>
            </w:r>
          </w:p>
        </w:tc>
        <w:tc>
          <w:tcPr>
            <w:tcW w:type="dxa" w:w="3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Full product name. Used in Top 10 Products table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Sales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9488"/>
                <w:sz w:val="18"/>
                <w:szCs w:val="18"/>
              </w:rPr>
              <w:t xml:space="preserve">Decimal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6A34A"/>
                <w:sz w:val="18"/>
                <w:szCs w:val="18"/>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75569"/>
                <w:sz w:val="18"/>
                <w:szCs w:val="18"/>
              </w:rPr>
              <w:t xml:space="preserve">261.96</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Order revenue in USD. Source for Total Revenue measure via SUM</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Quantity</w:t>
            </w:r>
          </w:p>
        </w:tc>
        <w:tc>
          <w:tcPr>
            <w:tcW w:type="dxa" w:w="1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EA580C"/>
                <w:sz w:val="18"/>
                <w:szCs w:val="18"/>
              </w:rPr>
              <w:t xml:space="preserve">Integer</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6A34A"/>
                <w:sz w:val="18"/>
                <w:szCs w:val="18"/>
              </w:rPr>
              <w:t xml:space="preserve">No</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475569"/>
                <w:sz w:val="18"/>
                <w:szCs w:val="18"/>
              </w:rPr>
              <w:t xml:space="preserve">2</w:t>
            </w:r>
          </w:p>
        </w:tc>
        <w:tc>
          <w:tcPr>
            <w:tcW w:type="dxa" w:w="3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Number of units ordered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Discount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9488"/>
                <w:sz w:val="18"/>
                <w:szCs w:val="18"/>
              </w:rPr>
              <w:t xml:space="preserve">Decimal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6A34A"/>
                <w:sz w:val="18"/>
                <w:szCs w:val="18"/>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75569"/>
                <w:sz w:val="18"/>
                <w:szCs w:val="18"/>
              </w:rPr>
              <w:t xml:space="preserve">0.00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Discount applied as a decimal (0.20 = 20% discount)</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Profit</w:t>
            </w:r>
          </w:p>
        </w:tc>
        <w:tc>
          <w:tcPr>
            <w:tcW w:type="dxa" w:w="1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0D9488"/>
                <w:sz w:val="18"/>
                <w:szCs w:val="18"/>
              </w:rPr>
              <w:t xml:space="preserve">Decimal</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6A34A"/>
                <w:sz w:val="18"/>
                <w:szCs w:val="18"/>
              </w:rPr>
              <w:t xml:space="preserve">No</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475569"/>
                <w:sz w:val="18"/>
                <w:szCs w:val="18"/>
              </w:rPr>
              <w:t xml:space="preserve">41.91</w:t>
            </w:r>
          </w:p>
        </w:tc>
        <w:tc>
          <w:tcPr>
            <w:tcW w:type="dxa" w:w="3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Net profit for the order in USD. Can be negative (loss-making orders). Source for Total Profit measure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Shipping Cost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9488"/>
                <w:sz w:val="18"/>
                <w:szCs w:val="18"/>
              </w:rPr>
              <w:t xml:space="preserve">Decimal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6A34A"/>
                <w:sz w:val="18"/>
                <w:szCs w:val="18"/>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75569"/>
                <w:sz w:val="18"/>
                <w:szCs w:val="18"/>
              </w:rPr>
              <w:t xml:space="preserve">35.00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Cost of shipping the order</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Order Priority</w:t>
            </w:r>
          </w:p>
        </w:tc>
        <w:tc>
          <w:tcPr>
            <w:tcW w:type="dxa" w:w="1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475569"/>
                <w:sz w:val="18"/>
                <w:szCs w:val="18"/>
              </w:rPr>
              <w:t xml:space="preserve">Text</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6A34A"/>
                <w:sz w:val="18"/>
                <w:szCs w:val="18"/>
              </w:rPr>
              <w:t xml:space="preserve">No</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475569"/>
                <w:sz w:val="18"/>
                <w:szCs w:val="18"/>
              </w:rPr>
              <w:t xml:space="preserve">Medium</w:t>
            </w:r>
          </w:p>
        </w:tc>
        <w:tc>
          <w:tcPr>
            <w:tcW w:type="dxa" w:w="3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Priority level: Critical, High, Medium, Low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Profit_Margin_Pct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9488"/>
                <w:sz w:val="18"/>
                <w:szCs w:val="18"/>
              </w:rPr>
              <w:t xml:space="preserve">Decimal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6A34A"/>
                <w:sz w:val="18"/>
                <w:szCs w:val="18"/>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75569"/>
                <w:sz w:val="18"/>
                <w:szCs w:val="18"/>
              </w:rPr>
              <w:t xml:space="preserve">0.16</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Calculated column added during cleaning. Formula: Profit ÷ Sales. Stored as decimal (0.16 = 16%)</w:t>
            </w:r>
          </w:p>
        </w:tc>
      </w:tr>
    </w:tbl>
    <w:p>
      <w:pPr>
        <w:pBdr>
          <w:bottom w:val="single" w:color="E2E8F0" w:sz="4" w:space="1"/>
        </w:pBdr>
        <w:spacing w:before="100" w:after="100"/>
      </w:pPr>
      <w:r>
        <w:t xml:space="preserve"/>
      </w:r>
    </w:p>
    <w:p>
      <w:r>
        <w:br w:type="page"/>
      </w:r>
    </w:p>
    <w:p>
      <w:pPr>
        <w:spacing w:before="120" w:after="60"/>
      </w:pPr>
      <w:r>
        <w:rPr>
          <w:rFonts w:ascii="Arial" w:cs="Arial" w:eastAsia="Arial" w:hAnsi="Arial"/>
          <w:b/>
          <w:bCs/>
          <w:color w:val="1B3A6B"/>
          <w:sz w:val="32"/>
          <w:szCs w:val="32"/>
        </w:rPr>
        <w:t xml:space="preserve">Table 2  ·  DateTable  (Date Dimension)</w:t>
      </w:r>
    </w:p>
    <w:p>
      <w:pPr>
        <w:spacing w:before="0" w:after="40"/>
      </w:pPr>
      <w:r>
        <w:rPr>
          <w:rFonts w:ascii="Arial" w:cs="Arial" w:eastAsia="Arial" w:hAnsi="Arial"/>
          <w:color w:val="475569"/>
          <w:sz w:val="18"/>
          <w:szCs w:val="18"/>
        </w:rPr>
        <w:t xml:space="preserve">Source: DAX CALENDAR() function  ·  5,479 rows  ·  9 columns  ·  Marked as official Date Table</w:t>
      </w:r>
    </w:p>
    <w:p>
      <w:pPr>
        <w:spacing w:before="60" w:after="60"/>
      </w:pPr>
      <w:r>
        <w:rPr>
          <w:rFonts w:ascii="Arial" w:cs="Arial" w:eastAsia="Arial" w:hAnsi="Arial"/>
          <w:b w:val="false"/>
          <w:bCs w:val="false"/>
          <w:color w:val="1E293B"/>
          <w:sz w:val="18"/>
          <w:szCs w:val="18"/>
        </w:rPr>
        <w:t xml:space="preserve">Generated entirely using DAX — no CSV source file. Covers every calendar day from 2011-01-01 to 2025-12-31. Must be marked as the official date table in Power BI (Modeling → Mark as date table) for time intelligence measures to work correctly.</w:t>
      </w:r>
    </w:p>
    <w:p>
      <w:pPr>
        <w:spacing w:before="120" w:after="80"/>
      </w:pPr>
      <w:r>
        <w:rPr>
          <w:rFonts w:ascii="Arial" w:cs="Arial" w:eastAsia="Arial" w:hAnsi="Arial"/>
          <w:sz w:val="16"/>
          <w:szCs w:val="16"/>
        </w:rP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616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Column Name</w:t>
            </w:r>
          </w:p>
        </w:tc>
        <w:tc>
          <w:tcPr>
            <w:tcW w:type="dxa" w:w="11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Data Type</w:t>
            </w:r>
          </w:p>
        </w:tc>
        <w:tc>
          <w:tcPr>
            <w:tcW w:type="dxa" w:w="6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 / DAX Formula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Date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Date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Primary key. One row per calendar day from 2011-01-01 to 2025-12-31. Marked as official date table.</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Year</w:t>
            </w:r>
          </w:p>
        </w:tc>
        <w:tc>
          <w:tcPr>
            <w:tcW w:type="dxa" w:w="1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Integer</w:t>
            </w:r>
          </w:p>
        </w:tc>
        <w:tc>
          <w:tcPr>
            <w:tcW w:type="dxa" w:w="6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Calendar year extracted from Date. YEAR(DateTable[Date])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Month Number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Integer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Numeric month (1–12). MONTH(DateTable[Date]). Used for correct sort order.</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Month Name</w:t>
            </w:r>
          </w:p>
        </w:tc>
        <w:tc>
          <w:tcPr>
            <w:tcW w:type="dxa" w:w="1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Text</w:t>
            </w:r>
          </w:p>
        </w:tc>
        <w:tc>
          <w:tcPr>
            <w:tcW w:type="dxa" w:w="6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Full month name (January–December). FORMAT(DateTable[Date], "MMMM")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Quarter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Text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Quarter label (Q1–Q4). "Q" &amp; QUARTER(DateTable[Date])</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Week Number</w:t>
            </w:r>
          </w:p>
        </w:tc>
        <w:tc>
          <w:tcPr>
            <w:tcW w:type="dxa" w:w="1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Integer</w:t>
            </w:r>
          </w:p>
        </w:tc>
        <w:tc>
          <w:tcPr>
            <w:tcW w:type="dxa" w:w="6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ISO week number (1–53). WEEKNUM(DateTable[Date])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Day of Week</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Text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Full day name (Monday–Sunday). FORMAT(DateTable[Date], "dddd")</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Year-Month</w:t>
            </w:r>
          </w:p>
        </w:tc>
        <w:tc>
          <w:tcPr>
            <w:tcW w:type="dxa" w:w="1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Text</w:t>
            </w:r>
          </w:p>
        </w:tc>
        <w:tc>
          <w:tcPr>
            <w:tcW w:type="dxa" w:w="6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Combined YYYY-MM label for axis display. FORMAT(DateTable[Date], "YYYY-MM")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Is Weekend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Text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"Weekend" or "Weekday". IF(WEEKDAY(DateTable[Date],2)&gt;=6, "Weekend", "Weekday")</w:t>
            </w:r>
          </w:p>
        </w:tc>
      </w:tr>
    </w:tbl>
    <w:p>
      <w:pPr>
        <w:pBdr>
          <w:bottom w:val="single" w:color="E2E8F0" w:sz="4" w:space="1"/>
        </w:pBdr>
        <w:spacing w:before="100" w:after="100"/>
      </w:pPr>
      <w:r>
        <w:t xml:space="preserve"/>
      </w:r>
    </w:p>
    <w:p>
      <w:pPr>
        <w:spacing w:before="200" w:after="60"/>
      </w:pPr>
      <w:r>
        <w:rPr>
          <w:rFonts w:ascii="Arial" w:cs="Arial" w:eastAsia="Arial" w:hAnsi="Arial"/>
          <w:b/>
          <w:bCs/>
          <w:color w:val="1B3A6B"/>
          <w:sz w:val="32"/>
          <w:szCs w:val="32"/>
        </w:rPr>
        <w:t xml:space="preserve">Table 3  ·  returns  (Dimension)</w:t>
      </w:r>
    </w:p>
    <w:p>
      <w:pPr>
        <w:spacing w:before="0" w:after="40"/>
      </w:pPr>
      <w:r>
        <w:rPr>
          <w:rFonts w:ascii="Arial" w:cs="Arial" w:eastAsia="Arial" w:hAnsi="Arial"/>
          <w:color w:val="475569"/>
          <w:sz w:val="18"/>
          <w:szCs w:val="18"/>
        </w:rPr>
        <w:t xml:space="preserve">Source: returns.csv  ·  1,173 rows  ·  3 columns  ·  Relationship key: Order ID</w:t>
      </w:r>
    </w:p>
    <w:p>
      <w:pPr>
        <w:spacing w:before="60" w:after="60"/>
      </w:pPr>
      <w:r>
        <w:rPr>
          <w:rFonts w:ascii="Arial" w:cs="Arial" w:eastAsia="Arial" w:hAnsi="Arial"/>
          <w:b w:val="false"/>
          <w:bCs w:val="false"/>
          <w:color w:val="1E293B"/>
          <w:sz w:val="18"/>
          <w:szCs w:val="18"/>
        </w:rPr>
        <w:t xml:space="preserve">Contains only returned orders. Every row represents one returned order. COUNTROWS(returns) is used in the Return Rate measure. The table only contains orders where a return was made — non-returned orders are absent.</w:t>
      </w:r>
    </w:p>
    <w:p>
      <w:pPr>
        <w:spacing w:before="120" w:after="80"/>
      </w:pPr>
      <w:r>
        <w:rPr>
          <w:rFonts w:ascii="Arial" w:cs="Arial" w:eastAsia="Arial" w:hAnsi="Arial"/>
          <w:sz w:val="16"/>
          <w:szCs w:val="16"/>
        </w:rP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6360"/>
      </w:tblGrid>
      <w:tr>
        <w:trPr>
          <w:tblHeader/>
        </w:trP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Column Name</w:t>
            </w:r>
          </w:p>
        </w:tc>
        <w:tc>
          <w:tcPr>
            <w:tcW w:type="dxa" w:w="11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Data Type</w:t>
            </w:r>
          </w:p>
        </w:tc>
        <w:tc>
          <w:tcPr>
            <w:tcW w:type="dxa" w:w="6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Returned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Text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Always "Yes" — this table only contains returned orders</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Order ID</w:t>
            </w:r>
          </w:p>
        </w:tc>
        <w:tc>
          <w:tcPr>
            <w:tcW w:type="dxa" w:w="1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Text</w:t>
            </w:r>
          </w:p>
        </w:tc>
        <w:tc>
          <w:tcPr>
            <w:tcW w:type="dxa" w:w="6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Foreign key linking to orders_cleaned[Order ID]. Used in Return Rate measure via COUNTROWS(returns)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Market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Text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Market in which the return occurred</w:t>
            </w:r>
          </w:p>
        </w:tc>
      </w:tr>
    </w:tbl>
    <w:p>
      <w:pPr>
        <w:pBdr>
          <w:bottom w:val="single" w:color="E2E8F0" w:sz="4" w:space="1"/>
        </w:pBdr>
        <w:spacing w:before="100" w:after="100"/>
      </w:pPr>
      <w:r>
        <w:t xml:space="preserve"/>
      </w:r>
    </w:p>
    <w:p>
      <w:pPr>
        <w:spacing w:before="200" w:after="60"/>
      </w:pPr>
      <w:r>
        <w:rPr>
          <w:rFonts w:ascii="Arial" w:cs="Arial" w:eastAsia="Arial" w:hAnsi="Arial"/>
          <w:b/>
          <w:bCs/>
          <w:color w:val="1B3A6B"/>
          <w:sz w:val="32"/>
          <w:szCs w:val="32"/>
        </w:rPr>
        <w:t xml:space="preserve">Table 4  ·  people  (Dimension)</w:t>
      </w:r>
    </w:p>
    <w:p>
      <w:pPr>
        <w:spacing w:before="0" w:after="40"/>
      </w:pPr>
      <w:r>
        <w:rPr>
          <w:rFonts w:ascii="Arial" w:cs="Arial" w:eastAsia="Arial" w:hAnsi="Arial"/>
          <w:color w:val="475569"/>
          <w:sz w:val="18"/>
          <w:szCs w:val="18"/>
        </w:rPr>
        <w:t xml:space="preserve">Source: people.csv  ·  24 rows  ·  2 columns  ·  Relationship key: Region</w:t>
      </w:r>
    </w:p>
    <w:p>
      <w:pPr>
        <w:spacing w:before="60" w:after="60"/>
      </w:pPr>
      <w:r>
        <w:rPr>
          <w:rFonts w:ascii="Arial" w:cs="Arial" w:eastAsia="Arial" w:hAnsi="Arial"/>
          <w:b w:val="false"/>
          <w:bCs w:val="false"/>
          <w:color w:val="1E293B"/>
          <w:sz w:val="18"/>
          <w:szCs w:val="18"/>
        </w:rPr>
        <w:t xml:space="preserve">Maps each region to its responsible sales manager. Small lookup table — 24 rows representing regional managers across all markets. Can be used to add manager accountability to regional performance visuals.</w:t>
      </w:r>
    </w:p>
    <w:p>
      <w:pPr>
        <w:spacing w:before="120" w:after="80"/>
      </w:pPr>
      <w:r>
        <w:rPr>
          <w:rFonts w:ascii="Arial" w:cs="Arial" w:eastAsia="Arial" w:hAnsi="Arial"/>
          <w:sz w:val="16"/>
          <w:szCs w:val="16"/>
        </w:rP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6360"/>
      </w:tblGrid>
      <w:tr>
        <w:trPr>
          <w:tblHeader/>
        </w:trP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Column Name</w:t>
            </w:r>
          </w:p>
        </w:tc>
        <w:tc>
          <w:tcPr>
            <w:tcW w:type="dxa" w:w="11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Data Type</w:t>
            </w:r>
          </w:p>
        </w:tc>
        <w:tc>
          <w:tcPr>
            <w:tcW w:type="dxa" w:w="6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Person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Text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Name of the regional sales manager</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Region</w:t>
            </w:r>
          </w:p>
        </w:tc>
        <w:tc>
          <w:tcPr>
            <w:tcW w:type="dxa" w:w="1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Text</w:t>
            </w:r>
          </w:p>
        </w:tc>
        <w:tc>
          <w:tcPr>
            <w:tcW w:type="dxa" w:w="6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Foreign key linking to orders_cleaned[Region]. Used to show manager accountability per region</w:t>
            </w:r>
          </w:p>
        </w:tc>
      </w:tr>
    </w:tbl>
    <w:p>
      <w:pPr>
        <w:pBdr>
          <w:bottom w:val="single" w:color="E2E8F0" w:sz="4" w:space="1"/>
        </w:pBdr>
        <w:spacing w:before="100" w:after="100"/>
      </w:pPr>
      <w:r>
        <w:t xml:space="preserve"/>
      </w:r>
    </w:p>
    <w:p>
      <w:r>
        <w:br w:type="page"/>
      </w:r>
    </w:p>
    <w:p>
      <w:pPr>
        <w:spacing w:before="120" w:after="60"/>
      </w:pPr>
      <w:r>
        <w:rPr>
          <w:rFonts w:ascii="Arial" w:cs="Arial" w:eastAsia="Arial" w:hAnsi="Arial"/>
          <w:b/>
          <w:bCs/>
          <w:color w:val="1B3A6B"/>
          <w:sz w:val="32"/>
          <w:szCs w:val="32"/>
        </w:rPr>
        <w:t xml:space="preserve">DAX Measures Reference  ·  _Measures Table</w:t>
      </w:r>
    </w:p>
    <w:p>
      <w:pPr>
        <w:spacing w:before="0" w:after="40"/>
      </w:pPr>
      <w:r>
        <w:rPr>
          <w:rFonts w:ascii="Arial" w:cs="Arial" w:eastAsia="Arial" w:hAnsi="Arial"/>
          <w:color w:val="475569"/>
          <w:sz w:val="18"/>
          <w:szCs w:val="18"/>
        </w:rPr>
        <w:t xml:space="preserve">13 measures  ·  Stored in virtual _Measures table  ·  Two categories: Core Metrics and Time Intelligence</w:t>
      </w:r>
    </w:p>
    <w:p>
      <w:pPr>
        <w:spacing w:before="60" w:after="60"/>
      </w:pPr>
      <w:r>
        <w:rPr>
          <w:rFonts w:ascii="Arial" w:cs="Arial" w:eastAsia="Arial" w:hAnsi="Arial"/>
          <w:b w:val="false"/>
          <w:bCs w:val="false"/>
          <w:color w:val="1E293B"/>
          <w:sz w:val="18"/>
          <w:szCs w:val="18"/>
        </w:rPr>
        <w:t xml:space="preserve">All measures are stored in a dedicated _Measures table (created as a DAX table with {0}) to keep the model organised. Core Metrics measure current state; Time Intelligence measures compare across time periods and require the DateTable to be marked as the official date table.</w:t>
      </w:r>
    </w:p>
    <w:p>
      <w:pPr>
        <w:spacing w:before="120" w:after="80"/>
      </w:pPr>
      <w:r>
        <w:rPr>
          <w:rFonts w:ascii="Arial" w:cs="Arial" w:eastAsia="Arial" w:hAnsi="Arial"/>
          <w:sz w:val="16"/>
          <w:szCs w:val="16"/>
        </w:rP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100"/>
        <w:gridCol w:w="900"/>
        <w:gridCol w:w="3600"/>
        <w:gridCol w:w="2660"/>
      </w:tblGrid>
      <w:tr>
        <w:trPr>
          <w:tblHeader/>
        </w:trPr>
        <w:tc>
          <w:tcPr>
            <w:tcW w:type="dxa" w:w="21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Measure Name</w:t>
            </w:r>
          </w:p>
        </w:tc>
        <w:tc>
          <w:tcPr>
            <w:tcW w:type="dxa" w:w="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Category</w:t>
            </w:r>
          </w:p>
        </w:tc>
        <w:tc>
          <w:tcPr>
            <w:tcW w:type="dxa" w:w="3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DAX Formula</w:t>
            </w:r>
          </w:p>
        </w:tc>
        <w:tc>
          <w:tcPr>
            <w:tcW w:type="dxa" w:w="26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Total Revenue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D9488"/>
                <w:sz w:val="18"/>
                <w:szCs w:val="18"/>
              </w:rPr>
              <w:t xml:space="preserve">Core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75569"/>
                <w:sz w:val="16"/>
                <w:szCs w:val="16"/>
              </w:rPr>
              <w:t xml:space="preserve">SUM(orders_cleaned[Sales])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Sum of all order revenue. Displayed on KPI cards across all 5 pages.</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Total Profit</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bCs/>
                <w:color w:val="0D9488"/>
                <w:sz w:val="18"/>
                <w:szCs w:val="18"/>
              </w:rPr>
              <w:t xml:space="preserve">Core</w:t>
            </w:r>
          </w:p>
        </w:tc>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475569"/>
                <w:sz w:val="16"/>
                <w:szCs w:val="16"/>
              </w:rPr>
              <w:t xml:space="preserve">SUM(orders_cleaned[Profit])</w:t>
            </w:r>
          </w:p>
        </w:tc>
        <w:tc>
          <w:tcPr>
            <w:tcW w:type="dxa" w:w="26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Sum of all order profit. Can be negative when losses exceed gains.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Gross Margin %</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D9488"/>
                <w:sz w:val="18"/>
                <w:szCs w:val="18"/>
              </w:rPr>
              <w:t xml:space="preserve">Core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75569"/>
                <w:sz w:val="16"/>
                <w:szCs w:val="16"/>
              </w:rPr>
              <w:t xml:space="preserve">DIVIDE([Total Profit], [Total Revenue], 0)</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Overall profit margin as a decimal. Conditional formatting applied: &lt;0.30 Red, 0.30–0.40 Orange, &gt;0.40 Green.</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Total Orders</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bCs/>
                <w:color w:val="0D9488"/>
                <w:sz w:val="18"/>
                <w:szCs w:val="18"/>
              </w:rPr>
              <w:t xml:space="preserve">Core</w:t>
            </w:r>
          </w:p>
        </w:tc>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475569"/>
                <w:sz w:val="16"/>
                <w:szCs w:val="16"/>
              </w:rPr>
              <w:t xml:space="preserve">DISTINCTCOUNT(orders_cleaned[Order ID])</w:t>
            </w:r>
          </w:p>
        </w:tc>
        <w:tc>
          <w:tcPr>
            <w:tcW w:type="dxa" w:w="26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Count of unique orders. Used as denominator in Average Order Value and Return Rate.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Total Customers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D9488"/>
                <w:sz w:val="18"/>
                <w:szCs w:val="18"/>
              </w:rPr>
              <w:t xml:space="preserve">Core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75569"/>
                <w:sz w:val="16"/>
                <w:szCs w:val="16"/>
              </w:rPr>
              <w:t xml:space="preserve">DISTINCTCOUNT(orders_cleaned[Customer ID])</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Count of unique customers. Tracks customer base size.</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Average Order Value</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bCs/>
                <w:color w:val="0D9488"/>
                <w:sz w:val="18"/>
                <w:szCs w:val="18"/>
              </w:rPr>
              <w:t xml:space="preserve">Core</w:t>
            </w:r>
          </w:p>
        </w:tc>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475569"/>
                <w:sz w:val="16"/>
                <w:szCs w:val="16"/>
              </w:rPr>
              <w:t xml:space="preserve">DIVIDE([Total Revenue], [Total Orders], 0)</w:t>
            </w:r>
          </w:p>
        </w:tc>
        <w:tc>
          <w:tcPr>
            <w:tcW w:type="dxa" w:w="26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Revenue per order. Key indicator of basket size.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Return Rate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D9488"/>
                <w:sz w:val="18"/>
                <w:szCs w:val="18"/>
              </w:rPr>
              <w:t xml:space="preserve">Core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75569"/>
                <w:sz w:val="16"/>
                <w:szCs w:val="16"/>
              </w:rPr>
              <w:t xml:space="preserve">DIVIDE(COUNTROWS(returns), [Total Orders], 0)</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Proportion of orders returned. Lower is better. Shown on Customer Insights page.</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Revenue Per Customer</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bCs/>
                <w:color w:val="0D9488"/>
                <w:sz w:val="18"/>
                <w:szCs w:val="18"/>
              </w:rPr>
              <w:t xml:space="preserve">Core</w:t>
            </w:r>
          </w:p>
        </w:tc>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475569"/>
                <w:sz w:val="16"/>
                <w:szCs w:val="16"/>
              </w:rPr>
              <w:t xml:space="preserve">DIVIDE([Total Revenue], [Total Customers], 0)</w:t>
            </w:r>
          </w:p>
        </w:tc>
        <w:tc>
          <w:tcPr>
            <w:tcW w:type="dxa" w:w="26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Average revenue generated per unique customer.</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Revenue YTD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563EB"/>
                <w:sz w:val="18"/>
                <w:szCs w:val="18"/>
              </w:rPr>
              <w:t xml:space="preserve">Time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75569"/>
                <w:sz w:val="16"/>
                <w:szCs w:val="16"/>
              </w:rPr>
              <w:t xml:space="preserve">TOTALYTD([Total Revenue], DateTable[Date])</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Cumulative revenue from the start of the year to the current date. Requires DateTable marked as date table.</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Revenue MTD</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bCs/>
                <w:color w:val="2563EB"/>
                <w:sz w:val="18"/>
                <w:szCs w:val="18"/>
              </w:rPr>
              <w:t xml:space="preserve">Time</w:t>
            </w:r>
          </w:p>
        </w:tc>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475569"/>
                <w:sz w:val="16"/>
                <w:szCs w:val="16"/>
              </w:rPr>
              <w:t xml:space="preserve">TOTALMTD([Total Revenue], DateTable[Date])</w:t>
            </w:r>
          </w:p>
        </w:tc>
        <w:tc>
          <w:tcPr>
            <w:tcW w:type="dxa" w:w="26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Cumulative revenue from the start of the current month.</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Revenue Last Year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563EB"/>
                <w:sz w:val="18"/>
                <w:szCs w:val="18"/>
              </w:rPr>
              <w:t xml:space="preserve">Time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75569"/>
                <w:sz w:val="16"/>
                <w:szCs w:val="16"/>
              </w:rPr>
              <w:t xml:space="preserve">CALCULATE([Total Revenue], SAMEPERIODLASTYEAR(DateTable[Date]))</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Total Revenue shifted back exactly 12 months for year-over-year comparison.</w:t>
            </w:r>
          </w:p>
        </w:tc>
      </w:tr>
      <w:tr>
        <w:tc>
          <w:tcPr>
            <w:tcW w:type="dxa" w:w="2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Revenue YoY %</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bCs/>
                <w:color w:val="2563EB"/>
                <w:sz w:val="18"/>
                <w:szCs w:val="18"/>
              </w:rPr>
              <w:t xml:space="preserve">Time</w:t>
            </w:r>
          </w:p>
        </w:tc>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475569"/>
                <w:sz w:val="16"/>
                <w:szCs w:val="16"/>
              </w:rPr>
              <w:t xml:space="preserve">DIVIDE([Total Revenue] - [Revenue Last Year], [Revenue Last Year], 0)</w:t>
            </w:r>
          </w:p>
        </w:tc>
        <w:tc>
          <w:tcPr>
            <w:tcW w:type="dxa" w:w="26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Year-over-year revenue growth rate. Positive = growth, negative = decline.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Profit YoY %</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563EB"/>
                <w:sz w:val="18"/>
                <w:szCs w:val="18"/>
              </w:rPr>
              <w:t xml:space="preserve">Time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75569"/>
                <w:sz w:val="16"/>
                <w:szCs w:val="16"/>
              </w:rPr>
              <w:t xml:space="preserve">DIVIDE([Total Profit] - CALCULATE([Total Profit], SAMEPERIODLASTYEAR(DateTable[Date])), CALCULATE([Total Profit], SAMEPERIODLASTYEAR(DateTable[Date])), 0)</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8"/>
                <w:szCs w:val="18"/>
              </w:rPr>
              <w:t xml:space="preserve">Year-over-year profit growth rate.</w:t>
            </w:r>
          </w:p>
        </w:tc>
      </w:tr>
    </w:tbl>
    <w:p>
      <w:pPr>
        <w:pBdr>
          <w:bottom w:val="single" w:color="E2E8F0" w:sz="4" w:space="1"/>
        </w:pBdr>
        <w:spacing w:before="100" w:after="100"/>
      </w:pPr>
      <w:r>
        <w:t xml:space="preserve"/>
      </w:r>
    </w:p>
    <w:p>
      <w:pPr>
        <w:spacing w:before="200" w:after="60"/>
      </w:pPr>
      <w:r>
        <w:rPr>
          <w:rFonts w:ascii="Arial" w:cs="Arial" w:eastAsia="Arial" w:hAnsi="Arial"/>
          <w:b/>
          <w:bCs/>
          <w:color w:val="1B3A6B"/>
          <w:sz w:val="30"/>
          <w:szCs w:val="30"/>
        </w:rPr>
        <w:t xml:space="preserve">Conditional Formatting Rules</w:t>
      </w:r>
    </w:p>
    <w:p>
      <w:pPr>
        <w:spacing w:before="60" w:after="60"/>
      </w:pPr>
      <w:r>
        <w:rPr>
          <w:rFonts w:ascii="Arial" w:cs="Arial" w:eastAsia="Arial" w:hAnsi="Arial"/>
          <w:b w:val="false"/>
          <w:bCs w:val="false"/>
          <w:color w:val="1E293B"/>
          <w:sz w:val="18"/>
          <w:szCs w:val="18"/>
        </w:rPr>
        <w:t xml:space="preserve">The following rules are applied to the Gross Margin % KPI card on all pages. Values are decimals (0.30 = 30%).</w:t>
      </w:r>
    </w:p>
    <w:p>
      <w:pPr>
        <w:spacing w:before="100" w:after="60"/>
      </w:pPr>
      <w:r>
        <w:rPr>
          <w:rFonts w:ascii="Arial" w:cs="Arial" w:eastAsia="Arial" w:hAnsi="Arial"/>
          <w:sz w:val="12"/>
          <w:szCs w:val="12"/>
        </w:rP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Condition</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Color Applied</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Business Meaning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3A6B"/>
                <w:sz w:val="18"/>
                <w:szCs w:val="18"/>
              </w:rPr>
              <w:t xml:space="preserve">Value &lt; 0.30  (below 30%)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DC2626"/>
                <w:sz w:val="18"/>
                <w:szCs w:val="18"/>
              </w:rPr>
              <w:t xml:space="preserve">Red  #DC2626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3A6B"/>
                <w:sz w:val="18"/>
                <w:szCs w:val="18"/>
              </w:rPr>
              <w:t xml:space="preserve">Below target — action required</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B3A6B"/>
                <w:sz w:val="18"/>
                <w:szCs w:val="18"/>
              </w:rPr>
              <w:t xml:space="preserve">0.30 ≤ Value &lt; 0.40  (30–40%)</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bCs/>
                <w:color w:val="EA580C"/>
                <w:sz w:val="18"/>
                <w:szCs w:val="18"/>
              </w:rPr>
              <w:t xml:space="preserve">Orange  #EA580C</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B3A6B"/>
                <w:sz w:val="18"/>
                <w:szCs w:val="18"/>
              </w:rPr>
              <w:t xml:space="preserve">Acceptable — monitor closely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3A6B"/>
                <w:sz w:val="18"/>
                <w:szCs w:val="18"/>
              </w:rPr>
              <w:t xml:space="preserve">Value ≥ 0.40  (above 40%)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6A34A"/>
                <w:sz w:val="18"/>
                <w:szCs w:val="18"/>
              </w:rPr>
              <w:t xml:space="preserve">Green  #16A34A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3A6B"/>
                <w:sz w:val="18"/>
                <w:szCs w:val="18"/>
              </w:rPr>
              <w:t xml:space="preserve">Healthy — meeting targets</w:t>
            </w:r>
          </w:p>
        </w:tc>
      </w:tr>
    </w:tbl>
    <w:p>
      <w:pPr>
        <w:pBdr>
          <w:bottom w:val="single" w:color="E2E8F0" w:sz="4" w:space="1"/>
        </w:pBdr>
        <w:spacing w:before="100" w:after="100"/>
      </w:pPr>
      <w:r>
        <w:t xml:space="preserve"/>
      </w:r>
    </w:p>
    <w:p>
      <w:pPr>
        <w:spacing w:before="200" w:after="60"/>
      </w:pPr>
      <w:r>
        <w:rPr>
          <w:rFonts w:ascii="Arial" w:cs="Arial" w:eastAsia="Arial" w:hAnsi="Arial"/>
          <w:b/>
          <w:bCs/>
          <w:color w:val="1B3A6B"/>
          <w:sz w:val="30"/>
          <w:szCs w:val="30"/>
        </w:rPr>
        <w:t xml:space="preserve">Dashboard Colour Theme</w:t>
      </w:r>
    </w:p>
    <w:p>
      <w:pPr>
        <w:spacing w:before="60" w:after="60"/>
      </w:pPr>
      <w:r>
        <w:rPr>
          <w:rFonts w:ascii="Arial" w:cs="Arial" w:eastAsia="Arial" w:hAnsi="Arial"/>
          <w:b w:val="false"/>
          <w:bCs w:val="false"/>
          <w:color w:val="1E293B"/>
          <w:sz w:val="18"/>
          <w:szCs w:val="18"/>
        </w:rPr>
        <w:t xml:space="preserve">Applied via View → Themes → Customize current theme in Power BI Desktop.</w:t>
      </w:r>
    </w:p>
    <w:p>
      <w:pPr>
        <w:spacing w:before="100" w:after="60"/>
      </w:pPr>
      <w:r>
        <w:rPr>
          <w:rFonts w:ascii="Arial" w:cs="Arial" w:eastAsia="Arial" w:hAnsi="Arial"/>
          <w:sz w:val="12"/>
          <w:szCs w:val="12"/>
        </w:rP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366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Role</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Hex Code</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Color Name</w:t>
            </w:r>
          </w:p>
        </w:tc>
        <w:tc>
          <w:tcPr>
            <w:tcW w:type="dxa" w:w="36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Used For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3A6B"/>
                <w:sz w:val="18"/>
                <w:szCs w:val="18"/>
              </w:rPr>
              <w:t xml:space="preserve">Color 1 — Primary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#1B3A6B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3A6B"/>
                <w:sz w:val="18"/>
                <w:szCs w:val="18"/>
              </w:rPr>
              <w:t xml:space="preserve">Dark Navy</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3A6B"/>
                <w:sz w:val="18"/>
                <w:szCs w:val="18"/>
              </w:rPr>
              <w:t xml:space="preserve">Headers, titles, primary text</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B3A6B"/>
                <w:sz w:val="18"/>
                <w:szCs w:val="18"/>
              </w:rPr>
              <w:t xml:space="preserve">Color 2</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bCs/>
                <w:color w:val="2563EB"/>
                <w:sz w:val="18"/>
                <w:szCs w:val="18"/>
              </w:rPr>
              <w:t xml:space="preserve">#2563EB</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B3A6B"/>
                <w:sz w:val="18"/>
                <w:szCs w:val="18"/>
              </w:rPr>
              <w:t xml:space="preserve">Bright Blue</w:t>
            </w:r>
          </w:p>
        </w:tc>
        <w:tc>
          <w:tcPr>
            <w:tcW w:type="dxa" w:w="36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B3A6B"/>
                <w:sz w:val="18"/>
                <w:szCs w:val="18"/>
              </w:rPr>
              <w:t xml:space="preserve">Chart bars, line charts, links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3A6B"/>
                <w:sz w:val="18"/>
                <w:szCs w:val="18"/>
              </w:rPr>
              <w:t xml:space="preserve">Color 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D9488"/>
                <w:sz w:val="18"/>
                <w:szCs w:val="18"/>
              </w:rPr>
              <w:t xml:space="preserve">#0D9488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3A6B"/>
                <w:sz w:val="18"/>
                <w:szCs w:val="18"/>
              </w:rPr>
              <w:t xml:space="preserve">Teal</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3A6B"/>
                <w:sz w:val="18"/>
                <w:szCs w:val="18"/>
              </w:rPr>
              <w:t xml:space="preserve">Third data series, accent elements</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B3A6B"/>
                <w:sz w:val="18"/>
                <w:szCs w:val="18"/>
              </w:rPr>
              <w:t xml:space="preserve">Color 4</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bCs/>
                <w:color w:val="16A34A"/>
                <w:sz w:val="18"/>
                <w:szCs w:val="18"/>
              </w:rPr>
              <w:t xml:space="preserve">#16A34A</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B3A6B"/>
                <w:sz w:val="18"/>
                <w:szCs w:val="18"/>
              </w:rPr>
              <w:t xml:space="preserve">Green</w:t>
            </w:r>
          </w:p>
        </w:tc>
        <w:tc>
          <w:tcPr>
            <w:tcW w:type="dxa" w:w="36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B3A6B"/>
                <w:sz w:val="18"/>
                <w:szCs w:val="18"/>
              </w:rPr>
              <w:t xml:space="preserve">Positive indicators, growth metrics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3A6B"/>
                <w:sz w:val="18"/>
                <w:szCs w:val="18"/>
              </w:rPr>
              <w:t xml:space="preserve">Color 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EA580C"/>
                <w:sz w:val="18"/>
                <w:szCs w:val="18"/>
              </w:rPr>
              <w:t xml:space="preserve">#EA580C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3A6B"/>
                <w:sz w:val="18"/>
                <w:szCs w:val="18"/>
              </w:rPr>
              <w:t xml:space="preserve">Orange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3A6B"/>
                <w:sz w:val="18"/>
                <w:szCs w:val="18"/>
              </w:rPr>
              <w:t xml:space="preserve">Alerts, warnings, borderline metrics</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B3A6B"/>
                <w:sz w:val="18"/>
                <w:szCs w:val="18"/>
              </w:rPr>
              <w:t xml:space="preserve">Background</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bCs/>
                <w:color w:val="475569"/>
                <w:sz w:val="18"/>
                <w:szCs w:val="18"/>
              </w:rPr>
              <w:t xml:space="preserve">#FFFFFF</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B3A6B"/>
                <w:sz w:val="18"/>
                <w:szCs w:val="18"/>
              </w:rPr>
              <w:t xml:space="preserve">Pure White</w:t>
            </w:r>
          </w:p>
        </w:tc>
        <w:tc>
          <w:tcPr>
            <w:tcW w:type="dxa" w:w="36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B3A6B"/>
                <w:sz w:val="18"/>
                <w:szCs w:val="18"/>
              </w:rPr>
              <w:t xml:space="preserve">Canvas background, visual backgrounds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3A6B"/>
                <w:sz w:val="18"/>
                <w:szCs w:val="18"/>
              </w:rPr>
              <w:t xml:space="preserve">Foreground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E293B"/>
                <w:sz w:val="18"/>
                <w:szCs w:val="18"/>
              </w:rPr>
              <w:t xml:space="preserve">#1E293B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3A6B"/>
                <w:sz w:val="18"/>
                <w:szCs w:val="18"/>
              </w:rPr>
              <w:t xml:space="preserve">Near-black</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3A6B"/>
                <w:sz w:val="18"/>
                <w:szCs w:val="18"/>
              </w:rPr>
              <w:t xml:space="preserve">Body text, axis labels</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B3A6B"/>
                <w:sz w:val="18"/>
                <w:szCs w:val="18"/>
              </w:rPr>
              <w:t xml:space="preserve">Table Accent</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bCs/>
                <w:color w:val="475569"/>
                <w:sz w:val="18"/>
                <w:szCs w:val="18"/>
              </w:rPr>
              <w:t xml:space="preserve">#E2E8F0</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B3A6B"/>
                <w:sz w:val="18"/>
                <w:szCs w:val="18"/>
              </w:rPr>
              <w:t xml:space="preserve">Light Gray</w:t>
            </w:r>
          </w:p>
        </w:tc>
        <w:tc>
          <w:tcPr>
            <w:tcW w:type="dxa" w:w="36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B3A6B"/>
                <w:sz w:val="18"/>
                <w:szCs w:val="18"/>
              </w:rPr>
              <w:t xml:space="preserve">Alternating table rows, gridlines, borders</w:t>
            </w:r>
          </w:p>
        </w:tc>
      </w:tr>
    </w:tbl>
    <w:p>
      <w:pPr>
        <w:pBdr>
          <w:bottom w:val="single" w:color="E2E8F0" w:sz="4" w:space="1"/>
        </w:pBdr>
        <w:spacing w:before="100" w:after="100"/>
      </w:pPr>
      <w:r>
        <w:t xml:space="preserve"/>
      </w:r>
    </w:p>
    <w:p>
      <w:pPr>
        <w:spacing w:before="200" w:after="60"/>
      </w:pPr>
      <w:r>
        <w:rPr>
          <w:rFonts w:ascii="Arial" w:cs="Arial" w:eastAsia="Arial" w:hAnsi="Arial"/>
          <w:b/>
          <w:bCs/>
          <w:color w:val="1B3A6B"/>
          <w:sz w:val="30"/>
          <w:szCs w:val="30"/>
        </w:rPr>
        <w:t xml:space="preserve">Data Cleaning Steps Performed</w:t>
      </w:r>
    </w:p>
    <w:p>
      <w:pPr>
        <w:spacing w:before="60" w:after="60"/>
      </w:pPr>
      <w:r>
        <w:rPr>
          <w:rFonts w:ascii="Arial" w:cs="Arial" w:eastAsia="Arial" w:hAnsi="Arial"/>
          <w:b w:val="false"/>
          <w:bCs w:val="false"/>
          <w:color w:val="1E293B"/>
          <w:sz w:val="18"/>
          <w:szCs w:val="18"/>
        </w:rPr>
        <w:t xml:space="preserve">All cleaning was performed on the orders_cleaned.csv file. The raw/ folder preserves the original unmodified files.</w:t>
      </w:r>
    </w:p>
    <w:p>
      <w:pPr>
        <w:spacing w:before="80" w:after="20"/>
      </w:pPr>
      <w:r>
        <w:rPr>
          <w:rFonts w:ascii="Arial" w:cs="Arial" w:eastAsia="Arial" w:hAnsi="Arial"/>
          <w:sz w:val="12"/>
          <w:szCs w:val="12"/>
        </w:rP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3760"/>
        <w:gridCol w:w="2600"/>
      </w:tblGrid>
      <w:tr>
        <w:trPr>
          <w:tblHeader/>
        </w:trPr>
        <w:tc>
          <w:tcPr>
            <w:tcW w:type="dxa" w:w="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Step</w:t>
            </w:r>
          </w:p>
        </w:tc>
        <w:tc>
          <w:tcPr>
            <w:tcW w:type="dxa" w:w="3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Action Taken</w:t>
            </w:r>
          </w:p>
        </w:tc>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Outcome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B3A6B"/>
                <w:sz w:val="18"/>
                <w:szCs w:val="18"/>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Remove Duplicates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3A6B"/>
                <w:sz w:val="18"/>
                <w:szCs w:val="18"/>
              </w:rPr>
              <w:t xml:space="preserve">Data → Remove Duplicates on Order ID column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3A6B"/>
                <w:sz w:val="18"/>
                <w:szCs w:val="18"/>
              </w:rPr>
              <w:t xml:space="preserve">Ensured no duplicate order rows</w:t>
            </w:r>
          </w:p>
        </w:tc>
      </w:tr>
      <w:tr>
        <w:tc>
          <w:tcPr>
            <w:tcW w:type="dxa" w:w="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center"/>
            </w:pPr>
            <w:r>
              <w:rPr>
                <w:rFonts w:ascii="Arial" w:cs="Arial" w:eastAsia="Arial" w:hAnsi="Arial"/>
                <w:b w:val="false"/>
                <w:bCs w:val="false"/>
                <w:color w:val="1B3A6B"/>
                <w:sz w:val="18"/>
                <w:szCs w:val="18"/>
              </w:rPr>
              <w:t xml:space="preserve">2</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Fix Data Types</w:t>
            </w:r>
          </w:p>
        </w:tc>
        <w:tc>
          <w:tcPr>
            <w:tcW w:type="dxa" w:w="3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B3A6B"/>
                <w:sz w:val="18"/>
                <w:szCs w:val="18"/>
              </w:rPr>
              <w:t xml:space="preserve">Order Date and Ship Date formatted as YYYY-MM-DD; Sales, Profit, Discount as Number (2 decimal places)</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B3A6B"/>
                <w:sz w:val="18"/>
                <w:szCs w:val="18"/>
              </w:rPr>
              <w:t xml:space="preserve">Correct types for DAX calculations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B3A6B"/>
                <w:sz w:val="18"/>
                <w:szCs w:val="18"/>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Handle Missing Values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3A6B"/>
                <w:sz w:val="18"/>
                <w:szCs w:val="18"/>
              </w:rPr>
              <w:t xml:space="preserve">Postal Code blanks left as-is (acceptable for international). Sales/Profit blanks set to 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3A6B"/>
                <w:sz w:val="18"/>
                <w:szCs w:val="18"/>
              </w:rPr>
              <w:t xml:space="preserve">No false nulls in numeric columns</w:t>
            </w:r>
          </w:p>
        </w:tc>
      </w:tr>
      <w:tr>
        <w:tc>
          <w:tcPr>
            <w:tcW w:type="dxa" w:w="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center"/>
            </w:pPr>
            <w:r>
              <w:rPr>
                <w:rFonts w:ascii="Arial" w:cs="Arial" w:eastAsia="Arial" w:hAnsi="Arial"/>
                <w:b w:val="false"/>
                <w:bCs w:val="false"/>
                <w:color w:val="1B3A6B"/>
                <w:sz w:val="18"/>
                <w:szCs w:val="18"/>
              </w:rPr>
              <w:t xml:space="preserve">4</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Standardise Region Names</w:t>
            </w:r>
          </w:p>
        </w:tc>
        <w:tc>
          <w:tcPr>
            <w:tcW w:type="dxa" w:w="3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B3A6B"/>
                <w:sz w:val="18"/>
                <w:szCs w:val="18"/>
              </w:rPr>
              <w:t xml:space="preserve">Find &amp; Replace to ensure consistent casing: Africa, APAC, Canada, EMEA, EU, LATAM, US</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B3A6B"/>
                <w:sz w:val="18"/>
                <w:szCs w:val="18"/>
              </w:rPr>
              <w:t xml:space="preserve">Relationship to people table works correctly</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B3A6B"/>
                <w:sz w:val="18"/>
                <w:szCs w:val="18"/>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Add Calculated Column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3A6B"/>
                <w:sz w:val="18"/>
                <w:szCs w:val="18"/>
              </w:rPr>
              <w:t xml:space="preserve">Added Profit_Margin_Pct column: =IF(Sales=0, 0, Profit/Sales). Formatted as percentage.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B3A6B"/>
                <w:sz w:val="18"/>
                <w:szCs w:val="18"/>
              </w:rPr>
              <w:t xml:space="preserve">Pre-calculated margin available at row level</w:t>
            </w:r>
          </w:p>
        </w:tc>
      </w:tr>
    </w:tbl>
    <w:p>
      <w:pPr>
        <w:spacing w:before="200" w:after="80"/>
      </w:pPr>
      <w:r>
        <w:rPr>
          <w:rFonts w:ascii="Arial" w:cs="Arial" w:eastAsia="Arial" w:hAnsi="Arial"/>
          <w:sz w:val="16"/>
          <w:szCs w:val="16"/>
        </w:rPr>
        <w:t xml:space="preserve"/>
      </w:r>
    </w:p>
    <w:p>
      <w:pPr>
        <w:pBdr>
          <w:bottom w:val="single" w:color="1B3A6B" w:sz="4" w:space="1"/>
        </w:pBdr>
        <w:spacing w:before="100" w:after="100"/>
      </w:pPr>
      <w:r>
        <w:t xml:space="preserve"/>
      </w:r>
    </w:p>
    <w:p>
      <w:pPr>
        <w:spacing w:before="120" w:after="60"/>
        <w:jc w:val="center"/>
      </w:pPr>
      <w:r>
        <w:rPr>
          <w:rFonts w:ascii="Arial" w:cs="Arial" w:eastAsia="Arial" w:hAnsi="Arial"/>
          <w:color w:val="475569"/>
          <w:sz w:val="18"/>
          <w:szCs w:val="18"/>
        </w:rPr>
        <w:t xml:space="preserve">NexaRetail Global Business Performance Dashboard  ·  Data Dictionary  ·  v1.0  ·  March 2026</w:t>
      </w:r>
    </w:p>
    <w:sectPr>
      <w:headerReference w:type="default" r:id="rId6"/>
      <w:footerReference w:type="default" r:id="rId7"/>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1"/>
      </w:pBdr>
      <w:spacing w:before="80"/>
      <w:jc w:val="center"/>
    </w:pPr>
    <w:r>
      <w:rPr>
        <w:rFonts w:ascii="Arial" w:cs="Arial" w:eastAsia="Arial" w:hAnsi="Arial"/>
        <w:color w:val="475569"/>
        <w:sz w:val="16"/>
        <w:szCs w:val="16"/>
      </w:rPr>
      <w:t xml:space="preserve">NexaRetail Dashboard  |  Data Dictionary  |  Page </w:t>
    </w:r>
    <w:r>
      <w:rPr>
        <w:rFonts w:ascii="Arial" w:cs="Arial" w:eastAsia="Arial" w:hAnsi="Arial"/>
        <w:color w:val="475569"/>
        <w:sz w:val="16"/>
        <w:szCs w:val="16"/>
      </w:rPr>
      <w:fldChar w:fldCharType="begin"/>
      <w:instrText xml:space="preserve">PAGE</w:instrText>
      <w:fldChar w:fldCharType="separate"/>
      <w:fldChar w:fldCharType="end"/>
    </w:r>
    <w:r>
      <w:rPr>
        <w:rFonts w:ascii="Arial" w:cs="Arial" w:eastAsia="Arial" w:hAnsi="Arial"/>
        <w:color w:val="475569"/>
        <w:sz w:val="16"/>
        <w:szCs w:val="16"/>
      </w:rPr>
      <w:t xml:space="preserve"> of </w:t>
    </w:r>
    <w:r>
      <w:rPr>
        <w:rFonts w:ascii="Arial" w:cs="Arial" w:eastAsia="Arial" w:hAnsi="Arial"/>
        <w:color w:val="47556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0000"/>
      <w:gridCol w:w="3680"/>
    </w:tblGrid>
    <w:tr>
      <w:tc>
        <w:tcPr>
          <w:tcBorders>
            <w:top w:val="none" w:color="FFFFFF" w:sz="0"/>
            <w:left w:val="none" w:color="FFFFFF" w:sz="0"/>
            <w:bottom w:val="none" w:color="FFFFFF" w:sz="0"/>
            <w:right w:val="none" w:color="FFFFFF" w:sz="0"/>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NexaRetail Global Business Performance Dashboard</w:t>
          </w:r>
        </w:p>
      </w:tc>
      <w:tc>
        <w:tcPr>
          <w:tcBorders>
            <w:top w:val="none" w:color="FFFFFF" w:sz="0"/>
            <w:left w:val="none" w:color="FFFFFF" w:sz="0"/>
            <w:bottom w:val="none" w:color="FFFFFF" w:sz="0"/>
            <w:right w:val="none" w:color="FFFFFF" w:sz="0"/>
          </w:tcBorders>
          <w:shd w:fill="1B3A6B" w:val="clear"/>
          <w:tcMar>
            <w:top w:type="dxa" w:w="80"/>
            <w:left w:type="dxa" w:w="160"/>
            <w:bottom w:type="dxa" w:w="80"/>
            <w:right w:type="dxa" w:w="160"/>
          </w:tcMar>
        </w:tcPr>
        <w:p>
          <w:pPr>
            <w:jc w:val="right"/>
          </w:pPr>
          <w:r>
            <w:rPr>
              <w:rFonts w:ascii="Arial" w:cs="Arial" w:eastAsia="Arial" w:hAnsi="Arial"/>
              <w:color w:val="B5D4F4"/>
              <w:sz w:val="18"/>
              <w:szCs w:val="18"/>
            </w:rPr>
            <w:t xml:space="preserve">Data Dictionary  |  v1.0</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B3A6B"/>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2026-03-20T13:36:52.883Z</dcterms:created>
  <dcterms:modified xsi:type="dcterms:W3CDTF">2026-03-20T13:36:52.884Z</dcterms:modified>
</cp:coreProperties>
</file>

<file path=docProps/custom.xml><?xml version="1.0" encoding="utf-8"?>
<Properties xmlns="http://schemas.openxmlformats.org/officeDocument/2006/custom-properties" xmlns:vt="http://schemas.openxmlformats.org/officeDocument/2006/docPropsVTypes"/>
</file>