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mbria" w:hAnsi="Cambria"/>
          <w:b/>
          <w:color w:val="2B547E"/>
          <w:sz w:val="26"/>
        </w:rPr>
        <w:t>VELLORE INSTITUTE OF TECHNOLOGY, CHENNAI</w:t>
        <w:br/>
        <w:t>School of Computer Science and Engineering (SCOPE)</w:t>
      </w:r>
    </w:p>
    <w:p>
      <w:pPr>
        <w:spacing w:after="480"/>
        <w:jc w:val="center"/>
      </w:pPr>
      <w:r>
        <w:rPr>
          <w:rFonts w:ascii="Calibri" w:hAnsi="Calibri"/>
          <w:color w:val="64748B"/>
          <w:sz w:val="22"/>
        </w:rPr>
        <w:t>PROGRAMMING FOR DATA SCIENCE</w:t>
        <w:br/>
        <w:t>DIGITAL ASSIGNMENT 2 (DA2) COMPREHENSIVE TECHNICAL REPORT</w:t>
      </w:r>
    </w:p>
    <w:p>
      <w:pPr>
        <w:spacing w:before="360" w:after="480"/>
        <w:jc w:val="center"/>
      </w:pPr>
      <w:r>
        <w:rPr>
          <w:rFonts w:ascii="Cambria" w:hAnsi="Cambria"/>
          <w:b/>
          <w:color w:val="1B365D"/>
          <w:sz w:val="44"/>
        </w:rPr>
        <w:t>Employee Attrition Prediction and Workforce Analytics Using Machine Learning</w:t>
      </w:r>
    </w:p>
    <w:p>
      <w:pPr>
        <w:spacing w:after="720"/>
        <w:jc w:val="center"/>
      </w:pPr>
      <w:r>
        <w:rPr>
          <w:rFonts w:ascii="Calibri" w:hAnsi="Calibri"/>
          <w:i/>
          <w:color w:val="222222"/>
          <w:sz w:val="24"/>
        </w:rPr>
        <w:t>An End-to-End Predictive Modeling, Database Analytics, Hyperparameter Optimization, and Operational Decision Framework for Multi-Plant Industrial Manufacturing</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3010"/>
        <w:gridCol w:w="3010"/>
        <w:gridCol w:w="3010"/>
      </w:tblGrid>
      <w:tr>
        <w:tc>
          <w:tcPr>
            <w:tcW w:type="dxa" w:w="2592"/>
            <w:shd w:fill="1B365D"/>
            <w:tcMar>
              <w:top w:w="120" w:type="dxa"/>
              <w:bottom w:w="120" w:type="dxa"/>
              <w:left w:w="150" w:type="dxa"/>
              <w:right w:w="150" w:type="dxa"/>
            </w:tcMar>
          </w:tcPr>
          <w:p>
            <w:pPr>
              <w:jc w:val="center"/>
            </w:pPr>
            <w:r>
              <w:rPr>
                <w:rFonts w:ascii="Calibri" w:hAnsi="Calibri"/>
                <w:b/>
                <w:color w:val="FFFFFF"/>
                <w:sz w:val="20"/>
              </w:rPr>
              <w:t>Registration No.</w:t>
            </w:r>
          </w:p>
        </w:tc>
        <w:tc>
          <w:tcPr>
            <w:tcW w:type="dxa" w:w="3600"/>
            <w:shd w:fill="1B365D"/>
            <w:tcMar>
              <w:top w:w="120" w:type="dxa"/>
              <w:bottom w:w="120" w:type="dxa"/>
              <w:left w:w="150" w:type="dxa"/>
              <w:right w:w="150" w:type="dxa"/>
            </w:tcMar>
          </w:tcPr>
          <w:p>
            <w:pPr>
              <w:jc w:val="left"/>
            </w:pPr>
            <w:r>
              <w:rPr>
                <w:rFonts w:ascii="Calibri" w:hAnsi="Calibri"/>
                <w:b/>
                <w:color w:val="FFFFFF"/>
                <w:sz w:val="20"/>
              </w:rPr>
              <w:t>Student Name</w:t>
            </w:r>
          </w:p>
        </w:tc>
        <w:tc>
          <w:tcPr>
            <w:tcW w:type="dxa" w:w="2880"/>
            <w:shd w:fill="1B365D"/>
            <w:tcMar>
              <w:top w:w="120" w:type="dxa"/>
              <w:bottom w:w="120" w:type="dxa"/>
              <w:left w:w="150" w:type="dxa"/>
              <w:right w:w="150" w:type="dxa"/>
            </w:tcMar>
          </w:tcPr>
          <w:p>
            <w:pPr>
              <w:jc w:val="left"/>
            </w:pPr>
            <w:r>
              <w:rPr>
                <w:rFonts w:ascii="Calibri" w:hAnsi="Calibri"/>
                <w:b/>
                <w:color w:val="FFFFFF"/>
                <w:sz w:val="20"/>
              </w:rPr>
              <w:t>Degree &amp; Program</w:t>
            </w:r>
          </w:p>
        </w:tc>
      </w:tr>
      <w:tr>
        <w:tc>
          <w:tcPr>
            <w:tcW w:type="dxa" w:w="2592"/>
            <w:shd w:fill="FFFFFF"/>
            <w:tcMar>
              <w:top w:w="90" w:type="dxa"/>
              <w:bottom w:w="90" w:type="dxa"/>
              <w:left w:w="150" w:type="dxa"/>
              <w:right w:w="150" w:type="dxa"/>
            </w:tcMar>
          </w:tcPr>
          <w:p>
            <w:pPr>
              <w:jc w:val="center"/>
            </w:pPr>
            <w:r>
              <w:rPr>
                <w:rFonts w:ascii="Calibri" w:hAnsi="Calibri"/>
                <w:color w:val="1E293B"/>
                <w:sz w:val="19"/>
              </w:rPr>
              <w:t>24BDS1156</w:t>
            </w:r>
          </w:p>
        </w:tc>
        <w:tc>
          <w:tcPr>
            <w:tcW w:type="dxa" w:w="3600"/>
            <w:shd w:fill="FFFFFF"/>
            <w:tcMar>
              <w:top w:w="90" w:type="dxa"/>
              <w:bottom w:w="90" w:type="dxa"/>
              <w:left w:w="150" w:type="dxa"/>
              <w:right w:w="150" w:type="dxa"/>
            </w:tcMar>
          </w:tcPr>
          <w:p>
            <w:pPr>
              <w:jc w:val="left"/>
            </w:pPr>
            <w:r>
              <w:rPr>
                <w:rFonts w:ascii="Calibri" w:hAnsi="Calibri"/>
                <w:color w:val="1E293B"/>
                <w:sz w:val="19"/>
              </w:rPr>
              <w:t>Vansh Goyal</w:t>
            </w:r>
          </w:p>
        </w:tc>
        <w:tc>
          <w:tcPr>
            <w:tcW w:type="dxa" w:w="2880"/>
            <w:shd w:fill="FFFFFF"/>
            <w:tcMar>
              <w:top w:w="90" w:type="dxa"/>
              <w:bottom w:w="90" w:type="dxa"/>
              <w:left w:w="150" w:type="dxa"/>
              <w:right w:w="150" w:type="dxa"/>
            </w:tcMar>
          </w:tcPr>
          <w:p>
            <w:pPr>
              <w:jc w:val="left"/>
            </w:pPr>
            <w:r>
              <w:rPr>
                <w:rFonts w:ascii="Calibri" w:hAnsi="Calibri"/>
                <w:color w:val="1E293B"/>
                <w:sz w:val="19"/>
              </w:rPr>
              <w:t>B.Tech Data Science</w:t>
            </w:r>
          </w:p>
        </w:tc>
      </w:tr>
      <w:tr>
        <w:tc>
          <w:tcPr>
            <w:tcW w:type="dxa" w:w="2592"/>
            <w:shd w:fill="F8FAFC"/>
            <w:tcMar>
              <w:top w:w="90" w:type="dxa"/>
              <w:bottom w:w="90" w:type="dxa"/>
              <w:left w:w="150" w:type="dxa"/>
              <w:right w:w="150" w:type="dxa"/>
            </w:tcMar>
          </w:tcPr>
          <w:p>
            <w:pPr>
              <w:jc w:val="center"/>
            </w:pPr>
            <w:r>
              <w:rPr>
                <w:rFonts w:ascii="Calibri" w:hAnsi="Calibri"/>
                <w:color w:val="1E293B"/>
                <w:sz w:val="19"/>
              </w:rPr>
              <w:t>24BDS1129</w:t>
            </w:r>
          </w:p>
        </w:tc>
        <w:tc>
          <w:tcPr>
            <w:tcW w:type="dxa" w:w="3600"/>
            <w:shd w:fill="F8FAFC"/>
            <w:tcMar>
              <w:top w:w="90" w:type="dxa"/>
              <w:bottom w:w="90" w:type="dxa"/>
              <w:left w:w="150" w:type="dxa"/>
              <w:right w:w="150" w:type="dxa"/>
            </w:tcMar>
          </w:tcPr>
          <w:p>
            <w:pPr>
              <w:jc w:val="left"/>
            </w:pPr>
            <w:r>
              <w:rPr>
                <w:rFonts w:ascii="Calibri" w:hAnsi="Calibri"/>
                <w:color w:val="1E293B"/>
                <w:sz w:val="19"/>
              </w:rPr>
              <w:t>Ritabrata Dey</w:t>
            </w:r>
          </w:p>
        </w:tc>
        <w:tc>
          <w:tcPr>
            <w:tcW w:type="dxa" w:w="2880"/>
            <w:shd w:fill="F8FAFC"/>
            <w:tcMar>
              <w:top w:w="90" w:type="dxa"/>
              <w:bottom w:w="90" w:type="dxa"/>
              <w:left w:w="150" w:type="dxa"/>
              <w:right w:w="150" w:type="dxa"/>
            </w:tcMar>
          </w:tcPr>
          <w:p>
            <w:pPr>
              <w:jc w:val="left"/>
            </w:pPr>
            <w:r>
              <w:rPr>
                <w:rFonts w:ascii="Calibri" w:hAnsi="Calibri"/>
                <w:color w:val="1E293B"/>
                <w:sz w:val="19"/>
              </w:rPr>
              <w:t>B.Tech Data Science</w:t>
            </w:r>
          </w:p>
        </w:tc>
      </w:tr>
      <w:tr>
        <w:tc>
          <w:tcPr>
            <w:tcW w:type="dxa" w:w="2592"/>
            <w:shd w:fill="FFFFFF"/>
            <w:tcMar>
              <w:top w:w="90" w:type="dxa"/>
              <w:bottom w:w="90" w:type="dxa"/>
              <w:left w:w="150" w:type="dxa"/>
              <w:right w:w="150" w:type="dxa"/>
            </w:tcMar>
          </w:tcPr>
          <w:p>
            <w:pPr>
              <w:jc w:val="center"/>
            </w:pPr>
            <w:r>
              <w:rPr>
                <w:rFonts w:ascii="Calibri" w:hAnsi="Calibri"/>
                <w:color w:val="1E293B"/>
                <w:sz w:val="19"/>
              </w:rPr>
              <w:t>24BDS1125</w:t>
            </w:r>
          </w:p>
        </w:tc>
        <w:tc>
          <w:tcPr>
            <w:tcW w:type="dxa" w:w="3600"/>
            <w:shd w:fill="FFFFFF"/>
            <w:tcMar>
              <w:top w:w="90" w:type="dxa"/>
              <w:bottom w:w="90" w:type="dxa"/>
              <w:left w:w="150" w:type="dxa"/>
              <w:right w:w="150" w:type="dxa"/>
            </w:tcMar>
          </w:tcPr>
          <w:p>
            <w:pPr>
              <w:jc w:val="left"/>
            </w:pPr>
            <w:r>
              <w:rPr>
                <w:rFonts w:ascii="Calibri" w:hAnsi="Calibri"/>
                <w:color w:val="1E293B"/>
                <w:sz w:val="19"/>
              </w:rPr>
              <w:t>Chetan Pareek</w:t>
            </w:r>
          </w:p>
        </w:tc>
        <w:tc>
          <w:tcPr>
            <w:tcW w:type="dxa" w:w="2880"/>
            <w:shd w:fill="FFFFFF"/>
            <w:tcMar>
              <w:top w:w="90" w:type="dxa"/>
              <w:bottom w:w="90" w:type="dxa"/>
              <w:left w:w="150" w:type="dxa"/>
              <w:right w:w="150" w:type="dxa"/>
            </w:tcMar>
          </w:tcPr>
          <w:p>
            <w:pPr>
              <w:jc w:val="left"/>
            </w:pPr>
            <w:r>
              <w:rPr>
                <w:rFonts w:ascii="Calibri" w:hAnsi="Calibri"/>
                <w:color w:val="1E293B"/>
                <w:sz w:val="19"/>
              </w:rPr>
              <w:t>B.Tech Data Science</w:t>
            </w:r>
          </w:p>
        </w:tc>
      </w:tr>
    </w:tbl>
    <w:p/>
    <w:p>
      <w:pPr>
        <w:spacing w:before="600"/>
        <w:jc w:val="center"/>
      </w:pPr>
      <w:r>
        <w:rPr>
          <w:rFonts w:ascii="Calibri" w:hAnsi="Calibri"/>
          <w:color w:val="64748B"/>
          <w:sz w:val="20"/>
        </w:rPr>
        <w:t>Course: Programming for Data Science</w:t>
        <w:br/>
        <w:t>Academic Year: 2024–2025 | Project Phase: DA2 (Model Development &amp; Deployment)</w:t>
        <w:br/>
        <w:t>Primary Source of Truth: Uno Minda Multi-Plant Industrial HR Repository (50,000 Records)</w:t>
      </w:r>
    </w:p>
    <w:p>
      <w:r>
        <w:br w:type="page"/>
      </w:r>
    </w:p>
    <w:p>
      <w:pPr>
        <w:keepNext/>
        <w:spacing w:before="320" w:after="120"/>
      </w:pPr>
      <w:r>
        <w:rPr>
          <w:rFonts w:ascii="Cambria" w:hAnsi="Cambria"/>
          <w:b/>
          <w:color w:val="1B365D"/>
          <w:sz w:val="32"/>
        </w:rPr>
        <w:t>2. Abstract / Executive Summary</w:t>
      </w:r>
    </w:p>
    <w:p>
      <w:r>
        <w:t>Voluntary employee turnover represents one of the most substantial hidden costs in contemporary industrial operations, imposing heavy burdens through replacement recruitment, onboarding downtime, and organizational knowledge loss. This study presents the technical execution of Digital Assignment 2 (DA2) for the project entitled "Employee Attrition Prediction and Workforce Analytics Using Machine Learning". Building upon the foundational data exploration and quality audits conducted in DA1, this work develops a complete end-to-end predictive and statistical modeling pipeline applied to an authentic multi-plant manufacturing dataset comprising 50,000 employee records from Uno Minda.</w:t>
      </w:r>
    </w:p>
    <w:p>
      <w:r>
        <w:t>The technical workflow encompasses five core engineering and analytical phases: (1) domain-guided feature engineering creating compound satisfaction, engagement, overtime, commute distance, and tenure variables; (2) feature selection utilizing Random Forest Mean Decrease Gini across one-hot encoded variables with variable-level aggregation, selecting the top 15 predictors while verifying zero target leakage; (3) relational database integration via SQLite with structured SQL query analytics across organizational hierarchies; (4) non-parametric statistical hypothesis testing (Wilcoxon Rank-Sum tests, Chi-Square tests of independence, and point-biserial correlations) demonstrating statistically significant associations (p &lt; 0.001) between attrition and worker engagement, overtime exposure, satisfaction indices, and commute distance; and (5) comprehensive machine learning modeling comparing 10 distinct algorithms across linear, distance-based, probabilistic, tree-based, and ensemble paradigms.</w:t>
      </w:r>
    </w:p>
    <w:p>
      <w:r>
        <w:t>Critically, this investigation addresses the severe operational failure mode caused by the dataset's natural class imbalance (83.34% retention vs. 16.66% attrition). At the conventional 0.50 classification threshold, baseline models achieved naive high accuracy (~83.3%) by predicting virtually zero attrition cases, rendering them operationally useless (recall &lt; 0.03). To resolve this, hyperparameter tuning via 3-fold cross-validation and systematic classification threshold analysis (sweeping 0.10 to 0.90 in increments of 0.05) were executed. The final champion model, Tuned XGBoost operating at an optimized classification threshold of 0.20, delivers balanced and operationally viable performance on the held-out 9,999-record test partition: ROC-AUC of 0.6716, Recall of 51.62% (detecting 860 of 1,666 attritions), Precision of 27.43%, Specificity of 72.70%, Overall Accuracy of 69.19%, and an optimal F1-Score of 0.3583. Feature attribution reveals that worker EngagementScore (35.71% gain), SatisfactionIndex (9.26%), MonthlyOvertimeHours (8.93%), and DistanceFromHome (8.21%) are the paramount drivers of workforce turnover, providing human resource management with an empirical basis for proactive, targeted retention interventions.</w:t>
      </w:r>
    </w:p>
    <w:tbl>
      <w:tblPr>
        <w:tblW w:type="auto" w:w="0"/>
        <w:jc w:val="center"/>
        <w:tblLook w:firstColumn="1" w:firstRow="1" w:lastColumn="0" w:lastRow="0" w:noHBand="0" w:noVBand="1" w:val="04A0"/>
      </w:tblPr>
      <w:tblGrid>
        <w:gridCol w:w="9029"/>
      </w:tblGrid>
      <w:tr>
        <w:tc>
          <w:tcPr>
            <w:tcW w:type="dxa" w:w="9360"/>
            <w:shd w:fill="F0F4F8"/>
            <w:tcMar>
              <w:top w:w="140" w:type="dxa"/>
              <w:bottom w:w="140" w:type="dxa"/>
              <w:left w:w="200" w:type="dxa"/>
              <w:right w:w="180" w:type="dxa"/>
            </w:tcMar>
            <w:tcBorders>
              <w:left w:val="single" w:sz="24" w:space="0" w:color="1B365D"/>
              <w:top w:val="none"/>
              <w:right w:val="none"/>
              <w:bottom w:val="none"/>
            </w:tcBorders>
          </w:tcPr>
          <w:p>
            <w:pPr>
              <w:spacing w:before="0" w:after="80"/>
            </w:pPr>
            <w:r>
              <w:rPr>
                <w:rFonts w:ascii="Cambria" w:hAnsi="Cambria"/>
                <w:b/>
                <w:color w:val="1B365D"/>
                <w:sz w:val="21"/>
              </w:rPr>
              <w:t>KEY TAKEAWAY: CORE RESULT AT A GLANCE</w:t>
              <w:br/>
            </w:r>
            <w:r>
              <w:rPr>
                <w:rFonts w:ascii="Calibri" w:hAnsi="Calibri"/>
                <w:color w:val="334155"/>
                <w:sz w:val="20"/>
              </w:rPr>
              <w:t>Champion Model: Tuned XGBoost | Optimal Classification Threshold: 0.20 | Test Sample: 9,999 records</w:t>
              <w:br/>
              <w:t>ROC-AUC: 0.6716 | Recall (Sensitivity): 51.62% (860/1,666) | Precision: 27.43% | Specificity: 72.70% (6,058/8,333)</w:t>
              <w:br/>
              <w:t>Overall Accuracy: 69.19% | F1-Score: 0.3583 | Top Predictor: EngagementScore (35.71% Gain)</w:t>
            </w:r>
          </w:p>
        </w:tc>
      </w:tr>
    </w:tbl>
    <w:p/>
    <w:p>
      <w:pPr>
        <w:keepNext/>
        <w:spacing w:before="320" w:after="120"/>
      </w:pPr>
      <w:r>
        <w:rPr>
          <w:rFonts w:ascii="Cambria" w:hAnsi="Cambria"/>
          <w:b/>
          <w:color w:val="1B365D"/>
          <w:sz w:val="32"/>
        </w:rPr>
        <w:t>3. Introduction and DA2 Objectives</w:t>
      </w:r>
    </w:p>
    <w:p>
      <w:r>
        <w:t>Industrial manufacturing environments operate under demanding production schedules, tight delivery commitments, and stringent quality benchmarks. In this operational setting, frontline shop-floor workers, technicians, and engineering staff form the vital core of continuous plant throughput. Unplanned employee turnover destabilizes assembly lines, increases defect rates, necessitates expensive overtime from remaining staff, and forces human resource teams into continuous, costly replacement cycles. Traditional workforce management has historically functioned in an anecdotal or reactive mode—conducting exit interviews only after an employee has resigned.</w:t>
      </w:r>
    </w:p>
    <w:p>
      <w:r>
        <w:t>The primary purpose of Digital Assignment 2 (DA2) is to transition workforce analytics from retrospective reporting to proactive, algorithmic risk scoring. Specifically, DA2 formulates and executes the technical machine learning and workforce analytics pipeline required to identify at-risk personnel months before departure. The core technical objectives accomplished in this assignment are:</w:t>
      </w:r>
    </w:p>
    <w:p>
      <w:r>
        <w:t>1. Mathematical and categorical feature engineering to construct multi-dimensional behavioral proxies (Satisfaction Index, Engagement Level, Overtime Level, Distance Category, Tenure Group).</w:t>
      </w:r>
    </w:p>
    <w:p>
      <w:r>
        <w:t>2. Rigorous feature selection using tree-based Gini impurity reduction combined with formal data leakage prevention protocols.</w:t>
      </w:r>
    </w:p>
    <w:p>
      <w:r>
        <w:t>3. Relational database connectivity using SQLite to enable production-ready SQL querying of departmental and role-based workforce distributions.</w:t>
      </w:r>
    </w:p>
    <w:p>
      <w:r>
        <w:t>4. Non-parametric statistical hypothesis testing (Wilcoxon Rank-Sum tests and Chi-Square tests of independence) to mathematically establish the statistical significance of turnover drivers.</w:t>
      </w:r>
    </w:p>
    <w:p>
      <w:r>
        <w:t>5. Training, validation, and benchmarking of 10 diverse machine learning algorithms under identical preprocessing and evaluation conditions.</w:t>
      </w:r>
    </w:p>
    <w:p>
      <w:r>
        <w:t>6. Systematic hyperparameter tuning across top ensemble architectures (Random Forest, Gradient Boosting, and XGBoost) using cross-validation.</w:t>
      </w:r>
    </w:p>
    <w:p>
      <w:r>
        <w:t>7. Classification threshold optimization to overcome the default 0.50 probability cutoff limitation in imbalanced classification.</w:t>
      </w:r>
    </w:p>
    <w:p>
      <w:r>
        <w:t>8. Comprehensive model evaluation utilizing ROC curves, Precision-Recall curves, confusion matrices, and tree-gain feature importance to formulate actionable industrial retention strategies.</w:t>
      </w:r>
    </w:p>
    <w:p>
      <w:pPr>
        <w:keepNext/>
        <w:spacing w:before="320" w:after="120"/>
      </w:pPr>
      <w:r>
        <w:rPr>
          <w:rFonts w:ascii="Cambria" w:hAnsi="Cambria"/>
          <w:b/>
          <w:color w:val="1B365D"/>
          <w:sz w:val="32"/>
        </w:rPr>
        <w:t>4. Continuation from DA1</w:t>
      </w:r>
    </w:p>
    <w:p>
      <w:r>
        <w:t>In Digital Assignment 1 (DA1), the research team successfully established the empirical foundation of the project. DA1 encompassed dataset identification, ethical compliance verification, comprehensive data quality audits (confirming 0 missing values across 1,050,000 cells and 0 duplicate records across 50,000 rows), exploratory data analysis (EDA), univariate and bivariate statistical visualization, and initial preprocessing protocols. The key findings of DA1 demonstrated that employee attrition within the Uno Minda manufacturing plants was not uniformly distributed but concentrated within specific operational environments characterized by high overtime exposure, lower engagement ratings, and substantial daily commuting distances.</w:t>
      </w:r>
    </w:p>
    <w:p>
      <w:r>
        <w:t>DA2 does not duplicate or re-analyze DA1's initial exploratory phases; rather, it directly ingests the validated dataset and extends the project into advanced computational modeling. Where DA1 identified observational patterns, DA2 establishes predictive models, quantifies statistical significance, evaluates multi-model trade-offs, and derives an optimized operational threshold for shop-floor implementation.</w:t>
      </w:r>
    </w:p>
    <w:p>
      <w:pPr>
        <w:keepNext/>
        <w:spacing w:before="320" w:after="120"/>
      </w:pPr>
      <w:r>
        <w:rPr>
          <w:rFonts w:ascii="Cambria" w:hAnsi="Cambria"/>
          <w:b/>
          <w:color w:val="1B365D"/>
          <w:sz w:val="32"/>
        </w:rPr>
        <w:t>5. Dataset and Data Preparation</w:t>
      </w:r>
    </w:p>
    <w:p>
      <w:r>
        <w:t>The dataset utilized in this project, 'Uno_Minda_Multi_Plant_HR_Data_50000_Realistic.xlsx', represents an authentic industrial manufacturing workforce spanning multiple specialized facilities across major manufacturing clusters (Bawal, Manesar, Pune). The repository comprises exactly 50,000 individual employee records characterized across 21 raw variables. Prior to model development, the dataset structure was verified via R script '01_data_import_check.R'.</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4514"/>
        <w:gridCol w:w="4514"/>
      </w:tblGrid>
      <w:tr>
        <w:tc>
          <w:tcPr>
            <w:tcW w:type="dxa" w:w="3600"/>
            <w:shd w:fill="1B365D"/>
            <w:tcMar>
              <w:top w:w="120" w:type="dxa"/>
              <w:bottom w:w="120" w:type="dxa"/>
              <w:left w:w="150" w:type="dxa"/>
              <w:right w:w="150" w:type="dxa"/>
            </w:tcMar>
          </w:tcPr>
          <w:p>
            <w:pPr>
              <w:jc w:val="left"/>
            </w:pPr>
            <w:r>
              <w:rPr>
                <w:rFonts w:ascii="Calibri" w:hAnsi="Calibri"/>
                <w:b/>
                <w:color w:val="FFFFFF"/>
                <w:sz w:val="20"/>
              </w:rPr>
              <w:t>Attribute Category</w:t>
            </w:r>
          </w:p>
        </w:tc>
        <w:tc>
          <w:tcPr>
            <w:tcW w:type="dxa" w:w="5472"/>
            <w:shd w:fill="1B365D"/>
            <w:tcMar>
              <w:top w:w="120" w:type="dxa"/>
              <w:bottom w:w="120" w:type="dxa"/>
              <w:left w:w="150" w:type="dxa"/>
              <w:right w:w="150" w:type="dxa"/>
            </w:tcMar>
          </w:tcPr>
          <w:p>
            <w:pPr>
              <w:jc w:val="left"/>
            </w:pPr>
            <w:r>
              <w:rPr>
                <w:rFonts w:ascii="Calibri" w:hAnsi="Calibri"/>
                <w:b/>
                <w:color w:val="FFFFFF"/>
                <w:sz w:val="20"/>
              </w:rPr>
              <w:t>Observed Metric</w:t>
            </w:r>
          </w:p>
        </w:tc>
      </w:tr>
      <w:tr>
        <w:tc>
          <w:tcPr>
            <w:tcW w:type="dxa" w:w="3600"/>
            <w:shd w:fill="FFFFFF"/>
            <w:tcMar>
              <w:top w:w="90" w:type="dxa"/>
              <w:bottom w:w="90" w:type="dxa"/>
              <w:left w:w="150" w:type="dxa"/>
              <w:right w:w="150" w:type="dxa"/>
            </w:tcMar>
          </w:tcPr>
          <w:p>
            <w:pPr>
              <w:jc w:val="left"/>
            </w:pPr>
            <w:r>
              <w:rPr>
                <w:rFonts w:ascii="Calibri" w:hAnsi="Calibri"/>
                <w:color w:val="1E293B"/>
                <w:sz w:val="19"/>
              </w:rPr>
              <w:t>Dataset Dimensions</w:t>
            </w:r>
          </w:p>
        </w:tc>
        <w:tc>
          <w:tcPr>
            <w:tcW w:type="dxa" w:w="5472"/>
            <w:shd w:fill="FFFFFF"/>
            <w:tcMar>
              <w:top w:w="90" w:type="dxa"/>
              <w:bottom w:w="90" w:type="dxa"/>
              <w:left w:w="150" w:type="dxa"/>
              <w:right w:w="150" w:type="dxa"/>
            </w:tcMar>
          </w:tcPr>
          <w:p>
            <w:pPr>
              <w:jc w:val="left"/>
            </w:pPr>
            <w:r>
              <w:rPr>
                <w:rFonts w:ascii="Calibri" w:hAnsi="Calibri"/>
                <w:color w:val="1E293B"/>
                <w:sz w:val="19"/>
              </w:rPr>
              <w:t>50,000 rows x 21 columns</w:t>
            </w:r>
          </w:p>
        </w:tc>
      </w:tr>
      <w:tr>
        <w:tc>
          <w:tcPr>
            <w:tcW w:type="dxa" w:w="3600"/>
            <w:shd w:fill="F8FAFC"/>
            <w:tcMar>
              <w:top w:w="90" w:type="dxa"/>
              <w:bottom w:w="90" w:type="dxa"/>
              <w:left w:w="150" w:type="dxa"/>
              <w:right w:w="150" w:type="dxa"/>
            </w:tcMar>
          </w:tcPr>
          <w:p>
            <w:pPr>
              <w:jc w:val="left"/>
            </w:pPr>
            <w:r>
              <w:rPr>
                <w:rFonts w:ascii="Calibri" w:hAnsi="Calibri"/>
                <w:color w:val="1E293B"/>
                <w:sz w:val="19"/>
              </w:rPr>
              <w:t>Target Variable</w:t>
            </w:r>
          </w:p>
        </w:tc>
        <w:tc>
          <w:tcPr>
            <w:tcW w:type="dxa" w:w="5472"/>
            <w:shd w:fill="F8FAFC"/>
            <w:tcMar>
              <w:top w:w="90" w:type="dxa"/>
              <w:bottom w:w="90" w:type="dxa"/>
              <w:left w:w="150" w:type="dxa"/>
              <w:right w:w="150" w:type="dxa"/>
            </w:tcMar>
          </w:tcPr>
          <w:p>
            <w:pPr>
              <w:jc w:val="left"/>
            </w:pPr>
            <w:r>
              <w:rPr>
                <w:rFonts w:ascii="Calibri" w:hAnsi="Calibri"/>
                <w:color w:val="1E293B"/>
                <w:sz w:val="19"/>
              </w:rPr>
              <w:t>AttritionFlag ('No', 'Yes')</w:t>
            </w:r>
          </w:p>
        </w:tc>
      </w:tr>
      <w:tr>
        <w:tc>
          <w:tcPr>
            <w:tcW w:type="dxa" w:w="3600"/>
            <w:shd w:fill="FFFFFF"/>
            <w:tcMar>
              <w:top w:w="90" w:type="dxa"/>
              <w:bottom w:w="90" w:type="dxa"/>
              <w:left w:w="150" w:type="dxa"/>
              <w:right w:w="150" w:type="dxa"/>
            </w:tcMar>
          </w:tcPr>
          <w:p>
            <w:pPr>
              <w:jc w:val="left"/>
            </w:pPr>
            <w:r>
              <w:rPr>
                <w:rFonts w:ascii="Calibri" w:hAnsi="Calibri"/>
                <w:color w:val="1E293B"/>
                <w:sz w:val="19"/>
              </w:rPr>
              <w:t>Class Distribution (No)</w:t>
            </w:r>
          </w:p>
        </w:tc>
        <w:tc>
          <w:tcPr>
            <w:tcW w:type="dxa" w:w="5472"/>
            <w:shd w:fill="FFFFFF"/>
            <w:tcMar>
              <w:top w:w="90" w:type="dxa"/>
              <w:bottom w:w="90" w:type="dxa"/>
              <w:left w:w="150" w:type="dxa"/>
              <w:right w:w="150" w:type="dxa"/>
            </w:tcMar>
          </w:tcPr>
          <w:p>
            <w:pPr>
              <w:jc w:val="left"/>
            </w:pPr>
            <w:r>
              <w:rPr>
                <w:rFonts w:ascii="Calibri" w:hAnsi="Calibri"/>
                <w:color w:val="1E293B"/>
                <w:sz w:val="19"/>
              </w:rPr>
              <w:t>41,668 employees (83.34%)</w:t>
            </w:r>
          </w:p>
        </w:tc>
      </w:tr>
      <w:tr>
        <w:tc>
          <w:tcPr>
            <w:tcW w:type="dxa" w:w="3600"/>
            <w:shd w:fill="F8FAFC"/>
            <w:tcMar>
              <w:top w:w="90" w:type="dxa"/>
              <w:bottom w:w="90" w:type="dxa"/>
              <w:left w:w="150" w:type="dxa"/>
              <w:right w:w="150" w:type="dxa"/>
            </w:tcMar>
          </w:tcPr>
          <w:p>
            <w:pPr>
              <w:jc w:val="left"/>
            </w:pPr>
            <w:r>
              <w:rPr>
                <w:rFonts w:ascii="Calibri" w:hAnsi="Calibri"/>
                <w:color w:val="1E293B"/>
                <w:sz w:val="19"/>
              </w:rPr>
              <w:t>Class Distribution (Yes)</w:t>
            </w:r>
          </w:p>
        </w:tc>
        <w:tc>
          <w:tcPr>
            <w:tcW w:type="dxa" w:w="5472"/>
            <w:shd w:fill="F8FAFC"/>
            <w:tcMar>
              <w:top w:w="90" w:type="dxa"/>
              <w:bottom w:w="90" w:type="dxa"/>
              <w:left w:w="150" w:type="dxa"/>
              <w:right w:w="150" w:type="dxa"/>
            </w:tcMar>
          </w:tcPr>
          <w:p>
            <w:pPr>
              <w:jc w:val="left"/>
            </w:pPr>
            <w:r>
              <w:rPr>
                <w:rFonts w:ascii="Calibri" w:hAnsi="Calibri"/>
                <w:color w:val="1E293B"/>
                <w:sz w:val="19"/>
              </w:rPr>
              <w:t>8,332 employees (16.66%)</w:t>
            </w:r>
          </w:p>
        </w:tc>
      </w:tr>
      <w:tr>
        <w:tc>
          <w:tcPr>
            <w:tcW w:type="dxa" w:w="3600"/>
            <w:shd w:fill="FFFFFF"/>
            <w:tcMar>
              <w:top w:w="90" w:type="dxa"/>
              <w:bottom w:w="90" w:type="dxa"/>
              <w:left w:w="150" w:type="dxa"/>
              <w:right w:w="150" w:type="dxa"/>
            </w:tcMar>
          </w:tcPr>
          <w:p>
            <w:pPr>
              <w:jc w:val="left"/>
            </w:pPr>
            <w:r>
              <w:rPr>
                <w:rFonts w:ascii="Calibri" w:hAnsi="Calibri"/>
                <w:color w:val="1E293B"/>
                <w:sz w:val="19"/>
              </w:rPr>
              <w:t>Data Hygiene Audits</w:t>
            </w:r>
          </w:p>
        </w:tc>
        <w:tc>
          <w:tcPr>
            <w:tcW w:type="dxa" w:w="5472"/>
            <w:shd w:fill="FFFFFF"/>
            <w:tcMar>
              <w:top w:w="90" w:type="dxa"/>
              <w:bottom w:w="90" w:type="dxa"/>
              <w:left w:w="150" w:type="dxa"/>
              <w:right w:w="150" w:type="dxa"/>
            </w:tcMar>
          </w:tcPr>
          <w:p>
            <w:pPr>
              <w:jc w:val="left"/>
            </w:pPr>
            <w:r>
              <w:rPr>
                <w:rFonts w:ascii="Calibri" w:hAnsi="Calibri"/>
                <w:color w:val="1E293B"/>
                <w:sz w:val="19"/>
              </w:rPr>
              <w:t>0 missing values; 0 duplicates</w:t>
            </w:r>
          </w:p>
        </w:tc>
      </w:tr>
      <w:tr>
        <w:tc>
          <w:tcPr>
            <w:tcW w:type="dxa" w:w="3600"/>
            <w:shd w:fill="F8FAFC"/>
            <w:tcMar>
              <w:top w:w="90" w:type="dxa"/>
              <w:bottom w:w="90" w:type="dxa"/>
              <w:left w:w="150" w:type="dxa"/>
              <w:right w:w="150" w:type="dxa"/>
            </w:tcMar>
          </w:tcPr>
          <w:p>
            <w:pPr>
              <w:jc w:val="left"/>
            </w:pPr>
            <w:r>
              <w:rPr>
                <w:rFonts w:ascii="Calibri" w:hAnsi="Calibri"/>
                <w:color w:val="1E293B"/>
                <w:sz w:val="19"/>
              </w:rPr>
              <w:t>Predictor Types</w:t>
            </w:r>
          </w:p>
        </w:tc>
        <w:tc>
          <w:tcPr>
            <w:tcW w:type="dxa" w:w="5472"/>
            <w:shd w:fill="F8FAFC"/>
            <w:tcMar>
              <w:top w:w="90" w:type="dxa"/>
              <w:bottom w:w="90" w:type="dxa"/>
              <w:left w:w="150" w:type="dxa"/>
              <w:right w:w="150" w:type="dxa"/>
            </w:tcMar>
          </w:tcPr>
          <w:p>
            <w:pPr>
              <w:jc w:val="left"/>
            </w:pPr>
            <w:r>
              <w:rPr>
                <w:rFonts w:ascii="Calibri" w:hAnsi="Calibri"/>
                <w:color w:val="1E293B"/>
                <w:sz w:val="19"/>
              </w:rPr>
              <w:t>Demographic, Compensation, Operational, Psychometric</w:t>
            </w:r>
          </w:p>
        </w:tc>
      </w:tr>
    </w:tbl>
    <w:p/>
    <w:p>
      <w:pPr>
        <w:spacing w:before="60" w:after="200"/>
        <w:jc w:val="center"/>
      </w:pPr>
      <w:r>
        <w:rPr>
          <w:rFonts w:ascii="Calibri" w:hAnsi="Calibri"/>
          <w:i/>
          <w:color w:val="64748B"/>
          <w:sz w:val="19"/>
        </w:rPr>
        <w:t>Table 1: Ground Truth Dataset Profile and Baseline Audit</w:t>
      </w:r>
    </w:p>
    <w:p>
      <w:r>
        <w:t>The target variable, AttritionFlag, exhibits an intrinsic class imbalance of approximately 5:1 (83.34% retained vs. 16.66% departed). This imbalance reflects real-world industrial workforce dynamics, where voluntary turnover is a minority event but carries disproportionately high operational costs. Acknowledging and engineering for this class distribution is the central technical challenge addressed in DA2.</w:t>
      </w:r>
    </w:p>
    <w:p>
      <w:pPr>
        <w:keepNext/>
        <w:spacing w:before="320" w:after="120"/>
      </w:pPr>
      <w:r>
        <w:rPr>
          <w:rFonts w:ascii="Cambria" w:hAnsi="Cambria"/>
          <w:b/>
          <w:color w:val="1B365D"/>
          <w:sz w:val="32"/>
        </w:rPr>
        <w:t>6. Feature Engineering</w:t>
      </w:r>
    </w:p>
    <w:p>
      <w:r>
        <w:t>To provide machine learning algorithms with richer behavioral representations, five domain-specific features were engineered in '02_feature_engineering.R'. These composite variables condense multiple related indicators into synthesized metrics capturing employee sentiment, physical fatigue, and organizational tenure:</w:t>
      </w:r>
    </w:p>
    <w:p>
      <w:r>
        <w:t>1. SatisfactionIndex (Continuous, Scale: 1.00 – 4.00):</w:t>
        <w:br/>
        <w:t xml:space="preserve">   Formulated as the unweighted arithmetic mean of three correlated psychometric ratings:</w:t>
        <w:br/>
        <w:t xml:space="preserve">   SatisfactionIndex = (EnvironmentSatisfaction + JobSatisfaction + JobInvolvement) / 3</w:t>
        <w:br/>
        <w:t xml:space="preserve">   This index provides a holistic composite score reflecting total workplace contentment, dampening measurement noise inherent in single survey items.</w:t>
      </w:r>
    </w:p>
    <w:p>
      <w:r>
        <w:t>2. EngagementLevel (Ordinal Factor: Low, Medium, High):</w:t>
        <w:br/>
        <w:t xml:space="preserve">   Engineered from the continuous EngagementScore (range: 30 – 95):</w:t>
        <w:br/>
        <w:t xml:space="preserve">   • Low: EngagementScore &lt; 50</w:t>
        <w:br/>
        <w:t xml:space="preserve">   • Medium: 50 &lt;= EngagementScore &lt; 70</w:t>
        <w:br/>
        <w:t xml:space="preserve">   • High: EngagementScore &gt;= 70</w:t>
        <w:br/>
        <w:t xml:space="preserve">   Discretizing engagement establishes non-linear risk tiers corresponding to conventional HR intervention brackets.</w:t>
      </w:r>
    </w:p>
    <w:p>
      <w:r>
        <w:t>3. OvertimeLevel (Ordinal Factor: Low, Medium, High):</w:t>
        <w:br/>
        <w:t xml:space="preserve">   Engineered from MonthlyOvertimeHours to capture worker fatigue and burnout risk:</w:t>
        <w:br/>
        <w:t xml:space="preserve">   • Low: MonthlyOvertimeHours &lt;= 20 hours/month (Standard operational threshold)</w:t>
        <w:br/>
        <w:t xml:space="preserve">   • Medium: 20 &lt; MonthlyOvertimeHours &lt;= 40 hours/month (Elevated overtime)</w:t>
        <w:br/>
        <w:t xml:space="preserve">   • High: MonthlyOvertimeHours &gt; 40 hours/month (Severe fatigue/burnout zone)</w:t>
      </w:r>
    </w:p>
    <w:p>
      <w:r>
        <w:t>4. DistanceCategory (Ordinal Factor: Near, Moderate, Far):</w:t>
        <w:br/>
        <w:t xml:space="preserve">   Constructed from DistanceFromHome (km) to represent commute burden:</w:t>
        <w:br/>
        <w:t xml:space="preserve">   • Near: DistanceFromHome &lt;= 10 km</w:t>
        <w:br/>
        <w:t xml:space="preserve">   • Moderate: 10 &lt; DistanceFromHome &lt;= 30 km</w:t>
        <w:br/>
        <w:t xml:space="preserve">   • Far: DistanceFromHome &gt; 30 km (Long-distance commute requiring transit support)</w:t>
      </w:r>
    </w:p>
    <w:p>
      <w:r>
        <w:t>5. TenureGroup (Ordinal Factor: New, Early, Established, Long_Term):</w:t>
        <w:br/>
        <w:t xml:space="preserve">   Engineered from YearsAtCompany to delineate organizational lifecycle stages:</w:t>
        <w:br/>
        <w:t xml:space="preserve">   • New: &lt;= 2.0 years (Onboarding / early assimilation phase)</w:t>
        <w:br/>
        <w:t xml:space="preserve">   • Early: 2.1 – 5.0 years (Skill consolidation phase)</w:t>
        <w:br/>
        <w:t xml:space="preserve">   • Established: 5.1 – 10.0 years (Core operational contributors)</w:t>
        <w:br/>
        <w:t xml:space="preserve">   • Long_Term: &gt; 10.0 years (Senior institutional anchors)</w:t>
      </w:r>
    </w:p>
    <w:p>
      <w:r>
        <w:t>All engineered categorical variables were formally cast into factor objects with explicit level hierarchies. The engineered dataset was serialized to 'results/engineered_hr_data.rds' for downstream consumption.</w:t>
      </w:r>
    </w:p>
    <w:p>
      <w:pPr>
        <w:keepNext/>
        <w:spacing w:before="320" w:after="120"/>
      </w:pPr>
      <w:r>
        <w:rPr>
          <w:rFonts w:ascii="Cambria" w:hAnsi="Cambria"/>
          <w:b/>
          <w:color w:val="1B365D"/>
          <w:sz w:val="32"/>
        </w:rPr>
        <w:t>7. Feature Selection and Leakage Verification</w:t>
      </w:r>
    </w:p>
    <w:p>
      <w:r>
        <w:t>High-dimensional predictor spaces often introduce collinearity, extraneous noise, and computational bottlenecks. In '03_feature_selection.R', feature selection was performed using an empirical, tree-based importance methodology.</w:t>
      </w:r>
    </w:p>
    <w:p>
      <w:r>
        <w:t>Methodology: Prior to feature ranking, redundant and non-predictive attributes were eliminated. Specifically, EmployeeNumber (arbitrary primary key) and EducationLevel (text duplicate of numeric Education) were dropped. The data was partitioned into an 80% training set (40,001 rows) and a 20% test set (9,999 rows) using caret::createDataPartition(p = 0.80, seed = 123). Categorical variables were dummy-encoded using caret::dummyVars(fullRank = TRUE). A Random Forest model (100 trees, importance = TRUE) was trained on the training partition. For multi-level categorical features (e.g., Department, JobRole, Plant), the Gini importance values of all corresponding dummy columns were summed to compute total variable-level importance.</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4514"/>
        <w:gridCol w:w="4514"/>
      </w:tblGrid>
      <w:tr>
        <w:tc>
          <w:tcPr>
            <w:tcW w:type="dxa" w:w="4320"/>
            <w:shd w:fill="1B365D"/>
            <w:tcMar>
              <w:top w:w="120" w:type="dxa"/>
              <w:bottom w:w="120" w:type="dxa"/>
              <w:left w:w="150" w:type="dxa"/>
              <w:right w:w="150" w:type="dxa"/>
            </w:tcMar>
          </w:tcPr>
          <w:p>
            <w:pPr>
              <w:jc w:val="left"/>
            </w:pPr>
            <w:r>
              <w:rPr>
                <w:rFonts w:ascii="Calibri" w:hAnsi="Calibri"/>
                <w:b/>
                <w:color w:val="FFFFFF"/>
                <w:sz w:val="20"/>
              </w:rPr>
              <w:t>Feature</w:t>
            </w:r>
          </w:p>
        </w:tc>
        <w:tc>
          <w:tcPr>
            <w:tcW w:type="dxa" w:w="3600"/>
            <w:shd w:fill="1B365D"/>
            <w:tcMar>
              <w:top w:w="120" w:type="dxa"/>
              <w:bottom w:w="120" w:type="dxa"/>
              <w:left w:w="150" w:type="dxa"/>
              <w:right w:w="150" w:type="dxa"/>
            </w:tcMar>
          </w:tcPr>
          <w:p>
            <w:pPr>
              <w:jc w:val="center"/>
            </w:pPr>
            <w:r>
              <w:rPr>
                <w:rFonts w:ascii="Calibri" w:hAnsi="Calibri"/>
                <w:b/>
                <w:color w:val="FFFFFF"/>
                <w:sz w:val="20"/>
              </w:rPr>
              <w:t>Importance</w:t>
            </w:r>
          </w:p>
        </w:tc>
      </w:tr>
      <w:tr>
        <w:tc>
          <w:tcPr>
            <w:tcW w:type="dxa" w:w="4320"/>
            <w:shd w:fill="FFFFFF"/>
            <w:tcMar>
              <w:top w:w="90" w:type="dxa"/>
              <w:bottom w:w="90" w:type="dxa"/>
              <w:left w:w="150" w:type="dxa"/>
              <w:right w:w="150" w:type="dxa"/>
            </w:tcMar>
          </w:tcPr>
          <w:p>
            <w:pPr>
              <w:jc w:val="left"/>
            </w:pPr>
            <w:r>
              <w:rPr>
                <w:rFonts w:ascii="Calibri" w:hAnsi="Calibri"/>
                <w:color w:val="1E293B"/>
                <w:sz w:val="19"/>
              </w:rPr>
              <w:t>EngagementScore</w:t>
            </w:r>
          </w:p>
        </w:tc>
        <w:tc>
          <w:tcPr>
            <w:tcW w:type="dxa" w:w="3600"/>
            <w:shd w:fill="FFFFFF"/>
            <w:tcMar>
              <w:top w:w="90" w:type="dxa"/>
              <w:bottom w:w="90" w:type="dxa"/>
              <w:left w:w="150" w:type="dxa"/>
              <w:right w:w="150" w:type="dxa"/>
            </w:tcMar>
          </w:tcPr>
          <w:p>
            <w:pPr>
              <w:jc w:val="center"/>
            </w:pPr>
            <w:r>
              <w:rPr>
                <w:rFonts w:ascii="Calibri" w:hAnsi="Calibri"/>
                <w:color w:val="1E293B"/>
                <w:sz w:val="19"/>
              </w:rPr>
              <w:t>882.96</w:t>
            </w:r>
          </w:p>
        </w:tc>
      </w:tr>
      <w:tr>
        <w:tc>
          <w:tcPr>
            <w:tcW w:type="dxa" w:w="4320"/>
            <w:shd w:fill="F8FAFC"/>
            <w:tcMar>
              <w:top w:w="90" w:type="dxa"/>
              <w:bottom w:w="90" w:type="dxa"/>
              <w:left w:w="150" w:type="dxa"/>
              <w:right w:w="150" w:type="dxa"/>
            </w:tcMar>
          </w:tcPr>
          <w:p>
            <w:pPr>
              <w:jc w:val="left"/>
            </w:pPr>
            <w:r>
              <w:rPr>
                <w:rFonts w:ascii="Calibri" w:hAnsi="Calibri"/>
                <w:color w:val="1E293B"/>
                <w:sz w:val="19"/>
              </w:rPr>
              <w:t>MonthlyIncome</w:t>
            </w:r>
          </w:p>
        </w:tc>
        <w:tc>
          <w:tcPr>
            <w:tcW w:type="dxa" w:w="3600"/>
            <w:shd w:fill="F8FAFC"/>
            <w:tcMar>
              <w:top w:w="90" w:type="dxa"/>
              <w:bottom w:w="90" w:type="dxa"/>
              <w:left w:w="150" w:type="dxa"/>
              <w:right w:w="150" w:type="dxa"/>
            </w:tcMar>
          </w:tcPr>
          <w:p>
            <w:pPr>
              <w:jc w:val="center"/>
            </w:pPr>
            <w:r>
              <w:rPr>
                <w:rFonts w:ascii="Calibri" w:hAnsi="Calibri"/>
                <w:color w:val="1E293B"/>
                <w:sz w:val="19"/>
              </w:rPr>
              <w:t>880.37</w:t>
            </w:r>
          </w:p>
        </w:tc>
      </w:tr>
      <w:tr>
        <w:tc>
          <w:tcPr>
            <w:tcW w:type="dxa" w:w="4320"/>
            <w:shd w:fill="FFFFFF"/>
            <w:tcMar>
              <w:top w:w="90" w:type="dxa"/>
              <w:bottom w:w="90" w:type="dxa"/>
              <w:left w:w="150" w:type="dxa"/>
              <w:right w:w="150" w:type="dxa"/>
            </w:tcMar>
          </w:tcPr>
          <w:p>
            <w:pPr>
              <w:jc w:val="left"/>
            </w:pPr>
            <w:r>
              <w:rPr>
                <w:rFonts w:ascii="Calibri" w:hAnsi="Calibri"/>
                <w:color w:val="1E293B"/>
                <w:sz w:val="19"/>
              </w:rPr>
              <w:t>MonthlyRate</w:t>
            </w:r>
          </w:p>
        </w:tc>
        <w:tc>
          <w:tcPr>
            <w:tcW w:type="dxa" w:w="3600"/>
            <w:shd w:fill="FFFFFF"/>
            <w:tcMar>
              <w:top w:w="90" w:type="dxa"/>
              <w:bottom w:w="90" w:type="dxa"/>
              <w:left w:w="150" w:type="dxa"/>
              <w:right w:w="150" w:type="dxa"/>
            </w:tcMar>
          </w:tcPr>
          <w:p>
            <w:pPr>
              <w:jc w:val="center"/>
            </w:pPr>
            <w:r>
              <w:rPr>
                <w:rFonts w:ascii="Calibri" w:hAnsi="Calibri"/>
                <w:color w:val="1E293B"/>
                <w:sz w:val="19"/>
              </w:rPr>
              <w:t>872.39</w:t>
            </w:r>
          </w:p>
        </w:tc>
      </w:tr>
      <w:tr>
        <w:tc>
          <w:tcPr>
            <w:tcW w:type="dxa" w:w="4320"/>
            <w:shd w:fill="F8FAFC"/>
            <w:tcMar>
              <w:top w:w="90" w:type="dxa"/>
              <w:bottom w:w="90" w:type="dxa"/>
              <w:left w:w="150" w:type="dxa"/>
              <w:right w:w="150" w:type="dxa"/>
            </w:tcMar>
          </w:tcPr>
          <w:p>
            <w:pPr>
              <w:jc w:val="left"/>
            </w:pPr>
            <w:r>
              <w:rPr>
                <w:rFonts w:ascii="Calibri" w:hAnsi="Calibri"/>
                <w:color w:val="1E293B"/>
                <w:sz w:val="19"/>
              </w:rPr>
              <w:t>DailyRate</w:t>
            </w:r>
          </w:p>
        </w:tc>
        <w:tc>
          <w:tcPr>
            <w:tcW w:type="dxa" w:w="3600"/>
            <w:shd w:fill="F8FAFC"/>
            <w:tcMar>
              <w:top w:w="90" w:type="dxa"/>
              <w:bottom w:w="90" w:type="dxa"/>
              <w:left w:w="150" w:type="dxa"/>
              <w:right w:w="150" w:type="dxa"/>
            </w:tcMar>
          </w:tcPr>
          <w:p>
            <w:pPr>
              <w:jc w:val="center"/>
            </w:pPr>
            <w:r>
              <w:rPr>
                <w:rFonts w:ascii="Calibri" w:hAnsi="Calibri"/>
                <w:color w:val="1E293B"/>
                <w:sz w:val="19"/>
              </w:rPr>
              <w:t>850.42</w:t>
            </w:r>
          </w:p>
        </w:tc>
      </w:tr>
      <w:tr>
        <w:tc>
          <w:tcPr>
            <w:tcW w:type="dxa" w:w="4320"/>
            <w:shd w:fill="FFFFFF"/>
            <w:tcMar>
              <w:top w:w="90" w:type="dxa"/>
              <w:bottom w:w="90" w:type="dxa"/>
              <w:left w:w="150" w:type="dxa"/>
              <w:right w:w="150" w:type="dxa"/>
            </w:tcMar>
          </w:tcPr>
          <w:p>
            <w:pPr>
              <w:jc w:val="left"/>
            </w:pPr>
            <w:r>
              <w:rPr>
                <w:rFonts w:ascii="Calibri" w:hAnsi="Calibri"/>
                <w:color w:val="1E293B"/>
                <w:sz w:val="19"/>
              </w:rPr>
              <w:t>Education</w:t>
            </w:r>
          </w:p>
        </w:tc>
        <w:tc>
          <w:tcPr>
            <w:tcW w:type="dxa" w:w="3600"/>
            <w:shd w:fill="FFFFFF"/>
            <w:tcMar>
              <w:top w:w="90" w:type="dxa"/>
              <w:bottom w:w="90" w:type="dxa"/>
              <w:left w:w="150" w:type="dxa"/>
              <w:right w:w="150" w:type="dxa"/>
            </w:tcMar>
          </w:tcPr>
          <w:p>
            <w:pPr>
              <w:jc w:val="center"/>
            </w:pPr>
            <w:r>
              <w:rPr>
                <w:rFonts w:ascii="Calibri" w:hAnsi="Calibri"/>
                <w:color w:val="1E293B"/>
                <w:sz w:val="19"/>
              </w:rPr>
              <w:t>839.04</w:t>
            </w:r>
          </w:p>
        </w:tc>
      </w:tr>
      <w:tr>
        <w:tc>
          <w:tcPr>
            <w:tcW w:type="dxa" w:w="4320"/>
            <w:shd w:fill="F8FAFC"/>
            <w:tcMar>
              <w:top w:w="90" w:type="dxa"/>
              <w:bottom w:w="90" w:type="dxa"/>
              <w:left w:w="150" w:type="dxa"/>
              <w:right w:w="150" w:type="dxa"/>
            </w:tcMar>
          </w:tcPr>
          <w:p>
            <w:pPr>
              <w:jc w:val="left"/>
            </w:pPr>
            <w:r>
              <w:rPr>
                <w:rFonts w:ascii="Calibri" w:hAnsi="Calibri"/>
                <w:color w:val="1E293B"/>
                <w:sz w:val="19"/>
              </w:rPr>
              <w:t>HourlyRate</w:t>
            </w:r>
          </w:p>
        </w:tc>
        <w:tc>
          <w:tcPr>
            <w:tcW w:type="dxa" w:w="3600"/>
            <w:shd w:fill="F8FAFC"/>
            <w:tcMar>
              <w:top w:w="90" w:type="dxa"/>
              <w:bottom w:w="90" w:type="dxa"/>
              <w:left w:w="150" w:type="dxa"/>
              <w:right w:w="150" w:type="dxa"/>
            </w:tcMar>
          </w:tcPr>
          <w:p>
            <w:pPr>
              <w:jc w:val="center"/>
            </w:pPr>
            <w:r>
              <w:rPr>
                <w:rFonts w:ascii="Calibri" w:hAnsi="Calibri"/>
                <w:color w:val="1E293B"/>
                <w:sz w:val="19"/>
              </w:rPr>
              <w:t>787.18</w:t>
            </w:r>
          </w:p>
        </w:tc>
      </w:tr>
      <w:tr>
        <w:tc>
          <w:tcPr>
            <w:tcW w:type="dxa" w:w="4320"/>
            <w:shd w:fill="FFFFFF"/>
            <w:tcMar>
              <w:top w:w="90" w:type="dxa"/>
              <w:bottom w:w="90" w:type="dxa"/>
              <w:left w:w="150" w:type="dxa"/>
              <w:right w:w="150" w:type="dxa"/>
            </w:tcMar>
          </w:tcPr>
          <w:p>
            <w:pPr>
              <w:jc w:val="left"/>
            </w:pPr>
            <w:r>
              <w:rPr>
                <w:rFonts w:ascii="Calibri" w:hAnsi="Calibri"/>
                <w:color w:val="1E293B"/>
                <w:sz w:val="19"/>
              </w:rPr>
              <w:t>YearsAtCompany</w:t>
            </w:r>
          </w:p>
        </w:tc>
        <w:tc>
          <w:tcPr>
            <w:tcW w:type="dxa" w:w="3600"/>
            <w:shd w:fill="FFFFFF"/>
            <w:tcMar>
              <w:top w:w="90" w:type="dxa"/>
              <w:bottom w:w="90" w:type="dxa"/>
              <w:left w:w="150" w:type="dxa"/>
              <w:right w:w="150" w:type="dxa"/>
            </w:tcMar>
          </w:tcPr>
          <w:p>
            <w:pPr>
              <w:jc w:val="center"/>
            </w:pPr>
            <w:r>
              <w:rPr>
                <w:rFonts w:ascii="Calibri" w:hAnsi="Calibri"/>
                <w:color w:val="1E293B"/>
                <w:sz w:val="19"/>
              </w:rPr>
              <w:t>758.51</w:t>
            </w:r>
          </w:p>
        </w:tc>
      </w:tr>
      <w:tr>
        <w:tc>
          <w:tcPr>
            <w:tcW w:type="dxa" w:w="4320"/>
            <w:shd w:fill="F8FAFC"/>
            <w:tcMar>
              <w:top w:w="90" w:type="dxa"/>
              <w:bottom w:w="90" w:type="dxa"/>
              <w:left w:w="150" w:type="dxa"/>
              <w:right w:w="150" w:type="dxa"/>
            </w:tcMar>
          </w:tcPr>
          <w:p>
            <w:pPr>
              <w:jc w:val="left"/>
            </w:pPr>
            <w:r>
              <w:rPr>
                <w:rFonts w:ascii="Calibri" w:hAnsi="Calibri"/>
                <w:color w:val="1E293B"/>
                <w:sz w:val="19"/>
              </w:rPr>
              <w:t>DistanceFromHome</w:t>
            </w:r>
          </w:p>
        </w:tc>
        <w:tc>
          <w:tcPr>
            <w:tcW w:type="dxa" w:w="3600"/>
            <w:shd w:fill="F8FAFC"/>
            <w:tcMar>
              <w:top w:w="90" w:type="dxa"/>
              <w:bottom w:w="90" w:type="dxa"/>
              <w:left w:w="150" w:type="dxa"/>
              <w:right w:w="150" w:type="dxa"/>
            </w:tcMar>
          </w:tcPr>
          <w:p>
            <w:pPr>
              <w:jc w:val="center"/>
            </w:pPr>
            <w:r>
              <w:rPr>
                <w:rFonts w:ascii="Calibri" w:hAnsi="Calibri"/>
                <w:color w:val="1E293B"/>
                <w:sz w:val="19"/>
              </w:rPr>
              <w:t>724.05</w:t>
            </w:r>
          </w:p>
        </w:tc>
      </w:tr>
      <w:tr>
        <w:tc>
          <w:tcPr>
            <w:tcW w:type="dxa" w:w="4320"/>
            <w:shd w:fill="FFFFFF"/>
            <w:tcMar>
              <w:top w:w="90" w:type="dxa"/>
              <w:bottom w:w="90" w:type="dxa"/>
              <w:left w:w="150" w:type="dxa"/>
              <w:right w:w="150" w:type="dxa"/>
            </w:tcMar>
          </w:tcPr>
          <w:p>
            <w:pPr>
              <w:jc w:val="left"/>
            </w:pPr>
            <w:r>
              <w:rPr>
                <w:rFonts w:ascii="Calibri" w:hAnsi="Calibri"/>
                <w:color w:val="1E293B"/>
                <w:sz w:val="19"/>
              </w:rPr>
              <w:t>MonthlyOvertimeHours</w:t>
            </w:r>
          </w:p>
        </w:tc>
        <w:tc>
          <w:tcPr>
            <w:tcW w:type="dxa" w:w="3600"/>
            <w:shd w:fill="FFFFFF"/>
            <w:tcMar>
              <w:top w:w="90" w:type="dxa"/>
              <w:bottom w:w="90" w:type="dxa"/>
              <w:left w:w="150" w:type="dxa"/>
              <w:right w:w="150" w:type="dxa"/>
            </w:tcMar>
          </w:tcPr>
          <w:p>
            <w:pPr>
              <w:jc w:val="center"/>
            </w:pPr>
            <w:r>
              <w:rPr>
                <w:rFonts w:ascii="Calibri" w:hAnsi="Calibri"/>
                <w:color w:val="1E293B"/>
                <w:sz w:val="19"/>
              </w:rPr>
              <w:t>706.18</w:t>
            </w:r>
          </w:p>
        </w:tc>
      </w:tr>
      <w:tr>
        <w:tc>
          <w:tcPr>
            <w:tcW w:type="dxa" w:w="4320"/>
            <w:shd w:fill="F8FAFC"/>
            <w:tcMar>
              <w:top w:w="90" w:type="dxa"/>
              <w:bottom w:w="90" w:type="dxa"/>
              <w:left w:w="150" w:type="dxa"/>
              <w:right w:w="150" w:type="dxa"/>
            </w:tcMar>
          </w:tcPr>
          <w:p>
            <w:pPr>
              <w:jc w:val="left"/>
            </w:pPr>
            <w:r>
              <w:rPr>
                <w:rFonts w:ascii="Calibri" w:hAnsi="Calibri"/>
                <w:color w:val="1E293B"/>
                <w:sz w:val="19"/>
              </w:rPr>
              <w:t>Department</w:t>
            </w:r>
          </w:p>
        </w:tc>
        <w:tc>
          <w:tcPr>
            <w:tcW w:type="dxa" w:w="3600"/>
            <w:shd w:fill="F8FAFC"/>
            <w:tcMar>
              <w:top w:w="90" w:type="dxa"/>
              <w:bottom w:w="90" w:type="dxa"/>
              <w:left w:w="150" w:type="dxa"/>
              <w:right w:w="150" w:type="dxa"/>
            </w:tcMar>
          </w:tcPr>
          <w:p>
            <w:pPr>
              <w:jc w:val="center"/>
            </w:pPr>
            <w:r>
              <w:rPr>
                <w:rFonts w:ascii="Calibri" w:hAnsi="Calibri"/>
                <w:color w:val="1E293B"/>
                <w:sz w:val="19"/>
              </w:rPr>
              <w:t>537.3</w:t>
            </w:r>
          </w:p>
        </w:tc>
      </w:tr>
      <w:tr>
        <w:tc>
          <w:tcPr>
            <w:tcW w:type="dxa" w:w="4320"/>
            <w:shd w:fill="FFFFFF"/>
            <w:tcMar>
              <w:top w:w="90" w:type="dxa"/>
              <w:bottom w:w="90" w:type="dxa"/>
              <w:left w:w="150" w:type="dxa"/>
              <w:right w:w="150" w:type="dxa"/>
            </w:tcMar>
          </w:tcPr>
          <w:p>
            <w:pPr>
              <w:jc w:val="left"/>
            </w:pPr>
            <w:r>
              <w:rPr>
                <w:rFonts w:ascii="Calibri" w:hAnsi="Calibri"/>
                <w:color w:val="1E293B"/>
                <w:sz w:val="19"/>
              </w:rPr>
              <w:t>Plant</w:t>
            </w:r>
          </w:p>
        </w:tc>
        <w:tc>
          <w:tcPr>
            <w:tcW w:type="dxa" w:w="3600"/>
            <w:shd w:fill="FFFFFF"/>
            <w:tcMar>
              <w:top w:w="90" w:type="dxa"/>
              <w:bottom w:w="90" w:type="dxa"/>
              <w:left w:w="150" w:type="dxa"/>
              <w:right w:w="150" w:type="dxa"/>
            </w:tcMar>
          </w:tcPr>
          <w:p>
            <w:pPr>
              <w:jc w:val="center"/>
            </w:pPr>
            <w:r>
              <w:rPr>
                <w:rFonts w:ascii="Calibri" w:hAnsi="Calibri"/>
                <w:color w:val="1E293B"/>
                <w:sz w:val="19"/>
              </w:rPr>
              <w:t>509.56</w:t>
            </w:r>
          </w:p>
        </w:tc>
      </w:tr>
      <w:tr>
        <w:tc>
          <w:tcPr>
            <w:tcW w:type="dxa" w:w="4320"/>
            <w:shd w:fill="F8FAFC"/>
            <w:tcMar>
              <w:top w:w="90" w:type="dxa"/>
              <w:bottom w:w="90" w:type="dxa"/>
              <w:left w:w="150" w:type="dxa"/>
              <w:right w:w="150" w:type="dxa"/>
            </w:tcMar>
          </w:tcPr>
          <w:p>
            <w:pPr>
              <w:jc w:val="left"/>
            </w:pPr>
            <w:r>
              <w:rPr>
                <w:rFonts w:ascii="Calibri" w:hAnsi="Calibri"/>
                <w:color w:val="1E293B"/>
                <w:sz w:val="19"/>
              </w:rPr>
              <w:t>EducationField</w:t>
            </w:r>
          </w:p>
        </w:tc>
        <w:tc>
          <w:tcPr>
            <w:tcW w:type="dxa" w:w="3600"/>
            <w:shd w:fill="F8FAFC"/>
            <w:tcMar>
              <w:top w:w="90" w:type="dxa"/>
              <w:bottom w:w="90" w:type="dxa"/>
              <w:left w:w="150" w:type="dxa"/>
              <w:right w:w="150" w:type="dxa"/>
            </w:tcMar>
          </w:tcPr>
          <w:p>
            <w:pPr>
              <w:jc w:val="center"/>
            </w:pPr>
            <w:r>
              <w:rPr>
                <w:rFonts w:ascii="Calibri" w:hAnsi="Calibri"/>
                <w:color w:val="1E293B"/>
                <w:sz w:val="19"/>
              </w:rPr>
              <w:t>506.42</w:t>
            </w:r>
          </w:p>
        </w:tc>
      </w:tr>
      <w:tr>
        <w:tc>
          <w:tcPr>
            <w:tcW w:type="dxa" w:w="4320"/>
            <w:shd w:fill="FFFFFF"/>
            <w:tcMar>
              <w:top w:w="90" w:type="dxa"/>
              <w:bottom w:w="90" w:type="dxa"/>
              <w:left w:w="150" w:type="dxa"/>
              <w:right w:w="150" w:type="dxa"/>
            </w:tcMar>
          </w:tcPr>
          <w:p>
            <w:pPr>
              <w:jc w:val="left"/>
            </w:pPr>
            <w:r>
              <w:rPr>
                <w:rFonts w:ascii="Calibri" w:hAnsi="Calibri"/>
                <w:color w:val="1E293B"/>
                <w:sz w:val="19"/>
              </w:rPr>
              <w:t>SatisfactionIndex</w:t>
            </w:r>
          </w:p>
        </w:tc>
        <w:tc>
          <w:tcPr>
            <w:tcW w:type="dxa" w:w="3600"/>
            <w:shd w:fill="FFFFFF"/>
            <w:tcMar>
              <w:top w:w="90" w:type="dxa"/>
              <w:bottom w:w="90" w:type="dxa"/>
              <w:left w:w="150" w:type="dxa"/>
              <w:right w:w="150" w:type="dxa"/>
            </w:tcMar>
          </w:tcPr>
          <w:p>
            <w:pPr>
              <w:jc w:val="center"/>
            </w:pPr>
            <w:r>
              <w:rPr>
                <w:rFonts w:ascii="Calibri" w:hAnsi="Calibri"/>
                <w:color w:val="1E293B"/>
                <w:sz w:val="19"/>
              </w:rPr>
              <w:t>370.11</w:t>
            </w:r>
          </w:p>
        </w:tc>
      </w:tr>
      <w:tr>
        <w:tc>
          <w:tcPr>
            <w:tcW w:type="dxa" w:w="4320"/>
            <w:shd w:fill="F8FAFC"/>
            <w:tcMar>
              <w:top w:w="90" w:type="dxa"/>
              <w:bottom w:w="90" w:type="dxa"/>
              <w:left w:w="150" w:type="dxa"/>
              <w:right w:w="150" w:type="dxa"/>
            </w:tcMar>
          </w:tcPr>
          <w:p>
            <w:pPr>
              <w:jc w:val="left"/>
            </w:pPr>
            <w:r>
              <w:rPr>
                <w:rFonts w:ascii="Calibri" w:hAnsi="Calibri"/>
                <w:color w:val="1E293B"/>
                <w:sz w:val="19"/>
              </w:rPr>
              <w:t>JobRole</w:t>
            </w:r>
          </w:p>
        </w:tc>
        <w:tc>
          <w:tcPr>
            <w:tcW w:type="dxa" w:w="3600"/>
            <w:shd w:fill="F8FAFC"/>
            <w:tcMar>
              <w:top w:w="90" w:type="dxa"/>
              <w:bottom w:w="90" w:type="dxa"/>
              <w:left w:w="150" w:type="dxa"/>
              <w:right w:w="150" w:type="dxa"/>
            </w:tcMar>
          </w:tcPr>
          <w:p>
            <w:pPr>
              <w:jc w:val="center"/>
            </w:pPr>
            <w:r>
              <w:rPr>
                <w:rFonts w:ascii="Calibri" w:hAnsi="Calibri"/>
                <w:color w:val="1E293B"/>
                <w:sz w:val="19"/>
              </w:rPr>
              <w:t>363.26</w:t>
            </w:r>
          </w:p>
        </w:tc>
      </w:tr>
      <w:tr>
        <w:tc>
          <w:tcPr>
            <w:tcW w:type="dxa" w:w="4320"/>
            <w:shd w:fill="FFFFFF"/>
            <w:tcMar>
              <w:top w:w="90" w:type="dxa"/>
              <w:bottom w:w="90" w:type="dxa"/>
              <w:left w:w="150" w:type="dxa"/>
              <w:right w:w="150" w:type="dxa"/>
            </w:tcMar>
          </w:tcPr>
          <w:p>
            <w:pPr>
              <w:jc w:val="left"/>
            </w:pPr>
            <w:r>
              <w:rPr>
                <w:rFonts w:ascii="Calibri" w:hAnsi="Calibri"/>
                <w:color w:val="1E293B"/>
                <w:sz w:val="19"/>
              </w:rPr>
              <w:t>JobInvolvement</w:t>
            </w:r>
          </w:p>
        </w:tc>
        <w:tc>
          <w:tcPr>
            <w:tcW w:type="dxa" w:w="3600"/>
            <w:shd w:fill="FFFFFF"/>
            <w:tcMar>
              <w:top w:w="90" w:type="dxa"/>
              <w:bottom w:w="90" w:type="dxa"/>
              <w:left w:w="150" w:type="dxa"/>
              <w:right w:w="150" w:type="dxa"/>
            </w:tcMar>
          </w:tcPr>
          <w:p>
            <w:pPr>
              <w:jc w:val="center"/>
            </w:pPr>
            <w:r>
              <w:rPr>
                <w:rFonts w:ascii="Calibri" w:hAnsi="Calibri"/>
                <w:color w:val="1E293B"/>
                <w:sz w:val="19"/>
              </w:rPr>
              <w:t>256.09</w:t>
            </w:r>
          </w:p>
        </w:tc>
      </w:tr>
    </w:tbl>
    <w:p/>
    <w:p>
      <w:pPr>
        <w:spacing w:before="60" w:after="200"/>
        <w:jc w:val="center"/>
      </w:pPr>
      <w:r>
        <w:rPr>
          <w:rFonts w:ascii="Calibri" w:hAnsi="Calibri"/>
          <w:i/>
          <w:color w:val="64748B"/>
          <w:sz w:val="19"/>
        </w:rPr>
        <w:t>Table 2: Variable-Level Random Forest Gini Importance Ranking (Top 15 Selected)</w:t>
      </w:r>
    </w:p>
    <w:p>
      <w:r>
        <w:t>The top 15 features were selected for model development: EngagementScore, MonthlyIncome, MonthlyRate, DailyRate, Education, HourlyRate, YearsAtCompany, DistanceFromHome, MonthlyOvertimeHours, Department, Plant, EducationField, SatisfactionIndex, JobRole, and JobInvolvement. These selected features span psychometric, compensation, operational, and demographic dimensions.</w:t>
      </w:r>
    </w:p>
    <w:p>
      <w:r>
        <w:t>Data Leakage Verification: In '03_feature_selection.R' and '09_validation_check.R', rigorous automated assertions were executed: (1) Target variable AttritionFlag was strictly excluded from the predictor matrix; (2) no target-derived proxies existed in the feature set; (3) dummy encoding and scaling parameters were fitted strictly on the training set and applied without modification to the test set; and (4) all engineered variables were validated against raw arithmetic to confirm perfect mathematical fidelity. All verification assertions passed.</w:t>
      </w:r>
    </w:p>
    <w:p>
      <w:pPr>
        <w:keepNext/>
        <w:spacing w:before="320" w:after="120"/>
      </w:pPr>
      <w:r>
        <w:rPr>
          <w:rFonts w:ascii="Cambria" w:hAnsi="Cambria"/>
          <w:b/>
          <w:color w:val="1B365D"/>
          <w:sz w:val="32"/>
        </w:rPr>
        <w:t>8. Database Connectivity and SQL Analytics</w:t>
      </w:r>
    </w:p>
    <w:p>
      <w:r>
        <w:t>Production workforce analytics requires seamless integration with relational database management systems. In '04_database_connectivity.R', an embedded SQLite database ('results/hr_attrition.db') was instantiated via the R DBI and RSQLite packages. The engineered dataset (50,000 records) was written to the table 'employee_data', creating an enterprise SQL querying layer.</w:t>
      </w:r>
    </w:p>
    <w:p>
      <w:pPr>
        <w:keepNext/>
        <w:spacing w:before="240" w:after="80"/>
      </w:pPr>
      <w:r>
        <w:rPr>
          <w:rFonts w:ascii="Cambria" w:hAnsi="Cambria"/>
          <w:b/>
          <w:color w:val="2B547E"/>
          <w:sz w:val="26"/>
        </w:rPr>
        <w:t>8.1 Department-Level SQL Analysis</w:t>
      </w:r>
    </w:p>
    <w:p>
      <w:r>
        <w:t>Structured SQL queries were executed to aggregate workforce headcount, attrition volumes, and turnover rates across organizational units: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257"/>
        <w:gridCol w:w="2257"/>
        <w:gridCol w:w="2257"/>
        <w:gridCol w:w="2257"/>
      </w:tblGrid>
      <w:tr>
        <w:tc>
          <w:tcPr>
            <w:tcW w:type="dxa" w:w="3168"/>
            <w:shd w:fill="1B365D"/>
            <w:tcMar>
              <w:top w:w="120" w:type="dxa"/>
              <w:bottom w:w="120" w:type="dxa"/>
              <w:left w:w="150" w:type="dxa"/>
              <w:right w:w="150" w:type="dxa"/>
            </w:tcMar>
          </w:tcPr>
          <w:p>
            <w:pPr>
              <w:jc w:val="left"/>
            </w:pPr>
            <w:r>
              <w:rPr>
                <w:rFonts w:ascii="Calibri" w:hAnsi="Calibri"/>
                <w:b/>
                <w:color w:val="FFFFFF"/>
                <w:sz w:val="20"/>
              </w:rPr>
              <w:t>Department</w:t>
            </w:r>
          </w:p>
        </w:tc>
        <w:tc>
          <w:tcPr>
            <w:tcW w:type="dxa" w:w="2016"/>
            <w:shd w:fill="1B365D"/>
            <w:tcMar>
              <w:top w:w="120" w:type="dxa"/>
              <w:bottom w:w="120" w:type="dxa"/>
              <w:left w:w="150" w:type="dxa"/>
              <w:right w:w="150" w:type="dxa"/>
            </w:tcMar>
          </w:tcPr>
          <w:p>
            <w:pPr>
              <w:jc w:val="center"/>
            </w:pPr>
            <w:r>
              <w:rPr>
                <w:rFonts w:ascii="Calibri" w:hAnsi="Calibri"/>
                <w:b/>
                <w:color w:val="FFFFFF"/>
                <w:sz w:val="20"/>
              </w:rPr>
              <w:t>EmployeeCount</w:t>
            </w:r>
          </w:p>
        </w:tc>
        <w:tc>
          <w:tcPr>
            <w:tcW w:type="dxa" w:w="2016"/>
            <w:shd w:fill="1B365D"/>
            <w:tcMar>
              <w:top w:w="120" w:type="dxa"/>
              <w:bottom w:w="120" w:type="dxa"/>
              <w:left w:w="150" w:type="dxa"/>
              <w:right w:w="150" w:type="dxa"/>
            </w:tcMar>
          </w:tcPr>
          <w:p>
            <w:pPr>
              <w:jc w:val="center"/>
            </w:pPr>
            <w:r>
              <w:rPr>
                <w:rFonts w:ascii="Calibri" w:hAnsi="Calibri"/>
                <w:b/>
                <w:color w:val="FFFFFF"/>
                <w:sz w:val="20"/>
              </w:rPr>
              <w:t>AttritionCount</w:t>
            </w:r>
          </w:p>
        </w:tc>
        <w:tc>
          <w:tcPr>
            <w:tcW w:type="dxa" w:w="2016"/>
            <w:shd w:fill="1B365D"/>
            <w:tcMar>
              <w:top w:w="120" w:type="dxa"/>
              <w:bottom w:w="120" w:type="dxa"/>
              <w:left w:w="150" w:type="dxa"/>
              <w:right w:w="150" w:type="dxa"/>
            </w:tcMar>
          </w:tcPr>
          <w:p>
            <w:pPr>
              <w:jc w:val="center"/>
            </w:pPr>
            <w:r>
              <w:rPr>
                <w:rFonts w:ascii="Calibri" w:hAnsi="Calibri"/>
                <w:b/>
                <w:color w:val="FFFFFF"/>
                <w:sz w:val="20"/>
              </w:rPr>
              <w:t>AttritionRate</w:t>
            </w:r>
          </w:p>
        </w:tc>
      </w:tr>
      <w:tr>
        <w:tc>
          <w:tcPr>
            <w:tcW w:type="dxa" w:w="3168"/>
            <w:shd w:fill="FFFFFF"/>
            <w:tcMar>
              <w:top w:w="90" w:type="dxa"/>
              <w:bottom w:w="90" w:type="dxa"/>
              <w:left w:w="150" w:type="dxa"/>
              <w:right w:w="150" w:type="dxa"/>
            </w:tcMar>
          </w:tcPr>
          <w:p>
            <w:pPr>
              <w:jc w:val="left"/>
            </w:pPr>
            <w:r>
              <w:rPr>
                <w:rFonts w:ascii="Calibri" w:hAnsi="Calibri"/>
                <w:color w:val="1E293B"/>
                <w:sz w:val="19"/>
              </w:rPr>
              <w:t>Logistics</w:t>
            </w:r>
          </w:p>
        </w:tc>
        <w:tc>
          <w:tcPr>
            <w:tcW w:type="dxa" w:w="2016"/>
            <w:shd w:fill="FFFFFF"/>
            <w:tcMar>
              <w:top w:w="90" w:type="dxa"/>
              <w:bottom w:w="90" w:type="dxa"/>
              <w:left w:w="150" w:type="dxa"/>
              <w:right w:w="150" w:type="dxa"/>
            </w:tcMar>
          </w:tcPr>
          <w:p>
            <w:pPr>
              <w:jc w:val="center"/>
            </w:pPr>
            <w:r>
              <w:rPr>
                <w:rFonts w:ascii="Calibri" w:hAnsi="Calibri"/>
                <w:color w:val="1E293B"/>
                <w:sz w:val="19"/>
              </w:rPr>
              <w:t>7511</w:t>
            </w:r>
          </w:p>
        </w:tc>
        <w:tc>
          <w:tcPr>
            <w:tcW w:type="dxa" w:w="2016"/>
            <w:shd w:fill="FFFFFF"/>
            <w:tcMar>
              <w:top w:w="90" w:type="dxa"/>
              <w:bottom w:w="90" w:type="dxa"/>
              <w:left w:w="150" w:type="dxa"/>
              <w:right w:w="150" w:type="dxa"/>
            </w:tcMar>
          </w:tcPr>
          <w:p>
            <w:pPr>
              <w:jc w:val="center"/>
            </w:pPr>
            <w:r>
              <w:rPr>
                <w:rFonts w:ascii="Calibri" w:hAnsi="Calibri"/>
                <w:color w:val="1E293B"/>
                <w:sz w:val="19"/>
              </w:rPr>
              <w:t>1330</w:t>
            </w:r>
          </w:p>
        </w:tc>
        <w:tc>
          <w:tcPr>
            <w:tcW w:type="dxa" w:w="2016"/>
            <w:shd w:fill="FFFFFF"/>
            <w:tcMar>
              <w:top w:w="90" w:type="dxa"/>
              <w:bottom w:w="90" w:type="dxa"/>
              <w:left w:w="150" w:type="dxa"/>
              <w:right w:w="150" w:type="dxa"/>
            </w:tcMar>
          </w:tcPr>
          <w:p>
            <w:pPr>
              <w:jc w:val="center"/>
            </w:pPr>
            <w:r>
              <w:rPr>
                <w:rFonts w:ascii="Calibri" w:hAnsi="Calibri"/>
                <w:color w:val="1E293B"/>
                <w:sz w:val="19"/>
              </w:rPr>
              <w:t>17.71</w:t>
            </w:r>
          </w:p>
        </w:tc>
      </w:tr>
      <w:tr>
        <w:tc>
          <w:tcPr>
            <w:tcW w:type="dxa" w:w="3168"/>
            <w:shd w:fill="F8FAFC"/>
            <w:tcMar>
              <w:top w:w="90" w:type="dxa"/>
              <w:bottom w:w="90" w:type="dxa"/>
              <w:left w:w="150" w:type="dxa"/>
              <w:right w:w="150" w:type="dxa"/>
            </w:tcMar>
          </w:tcPr>
          <w:p>
            <w:pPr>
              <w:jc w:val="left"/>
            </w:pPr>
            <w:r>
              <w:rPr>
                <w:rFonts w:ascii="Calibri" w:hAnsi="Calibri"/>
                <w:color w:val="1E293B"/>
                <w:sz w:val="19"/>
              </w:rPr>
              <w:t>Assembly A</w:t>
            </w:r>
          </w:p>
        </w:tc>
        <w:tc>
          <w:tcPr>
            <w:tcW w:type="dxa" w:w="2016"/>
            <w:shd w:fill="F8FAFC"/>
            <w:tcMar>
              <w:top w:w="90" w:type="dxa"/>
              <w:bottom w:w="90" w:type="dxa"/>
              <w:left w:w="150" w:type="dxa"/>
              <w:right w:w="150" w:type="dxa"/>
            </w:tcMar>
          </w:tcPr>
          <w:p>
            <w:pPr>
              <w:jc w:val="center"/>
            </w:pPr>
            <w:r>
              <w:rPr>
                <w:rFonts w:ascii="Calibri" w:hAnsi="Calibri"/>
                <w:color w:val="1E293B"/>
                <w:sz w:val="19"/>
              </w:rPr>
              <w:t>10947</w:t>
            </w:r>
          </w:p>
        </w:tc>
        <w:tc>
          <w:tcPr>
            <w:tcW w:type="dxa" w:w="2016"/>
            <w:shd w:fill="F8FAFC"/>
            <w:tcMar>
              <w:top w:w="90" w:type="dxa"/>
              <w:bottom w:w="90" w:type="dxa"/>
              <w:left w:w="150" w:type="dxa"/>
              <w:right w:w="150" w:type="dxa"/>
            </w:tcMar>
          </w:tcPr>
          <w:p>
            <w:pPr>
              <w:jc w:val="center"/>
            </w:pPr>
            <w:r>
              <w:rPr>
                <w:rFonts w:ascii="Calibri" w:hAnsi="Calibri"/>
                <w:color w:val="1E293B"/>
                <w:sz w:val="19"/>
              </w:rPr>
              <w:t>1878</w:t>
            </w:r>
          </w:p>
        </w:tc>
        <w:tc>
          <w:tcPr>
            <w:tcW w:type="dxa" w:w="2016"/>
            <w:shd w:fill="F8FAFC"/>
            <w:tcMar>
              <w:top w:w="90" w:type="dxa"/>
              <w:bottom w:w="90" w:type="dxa"/>
              <w:left w:w="150" w:type="dxa"/>
              <w:right w:w="150" w:type="dxa"/>
            </w:tcMar>
          </w:tcPr>
          <w:p>
            <w:pPr>
              <w:jc w:val="center"/>
            </w:pPr>
            <w:r>
              <w:rPr>
                <w:rFonts w:ascii="Calibri" w:hAnsi="Calibri"/>
                <w:color w:val="1E293B"/>
                <w:sz w:val="19"/>
              </w:rPr>
              <w:t>17.16</w:t>
            </w:r>
          </w:p>
        </w:tc>
      </w:tr>
      <w:tr>
        <w:tc>
          <w:tcPr>
            <w:tcW w:type="dxa" w:w="3168"/>
            <w:shd w:fill="FFFFFF"/>
            <w:tcMar>
              <w:top w:w="90" w:type="dxa"/>
              <w:bottom w:w="90" w:type="dxa"/>
              <w:left w:w="150" w:type="dxa"/>
              <w:right w:w="150" w:type="dxa"/>
            </w:tcMar>
          </w:tcPr>
          <w:p>
            <w:pPr>
              <w:jc w:val="left"/>
            </w:pPr>
            <w:r>
              <w:rPr>
                <w:rFonts w:ascii="Calibri" w:hAnsi="Calibri"/>
                <w:color w:val="1E293B"/>
                <w:sz w:val="19"/>
              </w:rPr>
              <w:t>Maintenance</w:t>
            </w:r>
          </w:p>
        </w:tc>
        <w:tc>
          <w:tcPr>
            <w:tcW w:type="dxa" w:w="2016"/>
            <w:shd w:fill="FFFFFF"/>
            <w:tcMar>
              <w:top w:w="90" w:type="dxa"/>
              <w:bottom w:w="90" w:type="dxa"/>
              <w:left w:w="150" w:type="dxa"/>
              <w:right w:w="150" w:type="dxa"/>
            </w:tcMar>
          </w:tcPr>
          <w:p>
            <w:pPr>
              <w:jc w:val="center"/>
            </w:pPr>
            <w:r>
              <w:rPr>
                <w:rFonts w:ascii="Calibri" w:hAnsi="Calibri"/>
                <w:color w:val="1E293B"/>
                <w:sz w:val="19"/>
              </w:rPr>
              <w:t>5874</w:t>
            </w:r>
          </w:p>
        </w:tc>
        <w:tc>
          <w:tcPr>
            <w:tcW w:type="dxa" w:w="2016"/>
            <w:shd w:fill="FFFFFF"/>
            <w:tcMar>
              <w:top w:w="90" w:type="dxa"/>
              <w:bottom w:w="90" w:type="dxa"/>
              <w:left w:w="150" w:type="dxa"/>
              <w:right w:w="150" w:type="dxa"/>
            </w:tcMar>
          </w:tcPr>
          <w:p>
            <w:pPr>
              <w:jc w:val="center"/>
            </w:pPr>
            <w:r>
              <w:rPr>
                <w:rFonts w:ascii="Calibri" w:hAnsi="Calibri"/>
                <w:color w:val="1E293B"/>
                <w:sz w:val="19"/>
              </w:rPr>
              <w:t>988</w:t>
            </w:r>
          </w:p>
        </w:tc>
        <w:tc>
          <w:tcPr>
            <w:tcW w:type="dxa" w:w="2016"/>
            <w:shd w:fill="FFFFFF"/>
            <w:tcMar>
              <w:top w:w="90" w:type="dxa"/>
              <w:bottom w:w="90" w:type="dxa"/>
              <w:left w:w="150" w:type="dxa"/>
              <w:right w:w="150" w:type="dxa"/>
            </w:tcMar>
          </w:tcPr>
          <w:p>
            <w:pPr>
              <w:jc w:val="center"/>
            </w:pPr>
            <w:r>
              <w:rPr>
                <w:rFonts w:ascii="Calibri" w:hAnsi="Calibri"/>
                <w:color w:val="1E293B"/>
                <w:sz w:val="19"/>
              </w:rPr>
              <w:t>16.82</w:t>
            </w:r>
          </w:p>
        </w:tc>
      </w:tr>
      <w:tr>
        <w:tc>
          <w:tcPr>
            <w:tcW w:type="dxa" w:w="3168"/>
            <w:shd w:fill="F8FAFC"/>
            <w:tcMar>
              <w:top w:w="90" w:type="dxa"/>
              <w:bottom w:w="90" w:type="dxa"/>
              <w:left w:w="150" w:type="dxa"/>
              <w:right w:w="150" w:type="dxa"/>
            </w:tcMar>
          </w:tcPr>
          <w:p>
            <w:pPr>
              <w:jc w:val="left"/>
            </w:pPr>
            <w:r>
              <w:rPr>
                <w:rFonts w:ascii="Calibri" w:hAnsi="Calibri"/>
                <w:color w:val="1E293B"/>
                <w:sz w:val="19"/>
              </w:rPr>
              <w:t>Assembly B</w:t>
            </w:r>
          </w:p>
        </w:tc>
        <w:tc>
          <w:tcPr>
            <w:tcW w:type="dxa" w:w="2016"/>
            <w:shd w:fill="F8FAFC"/>
            <w:tcMar>
              <w:top w:w="90" w:type="dxa"/>
              <w:bottom w:w="90" w:type="dxa"/>
              <w:left w:w="150" w:type="dxa"/>
              <w:right w:w="150" w:type="dxa"/>
            </w:tcMar>
          </w:tcPr>
          <w:p>
            <w:pPr>
              <w:jc w:val="center"/>
            </w:pPr>
            <w:r>
              <w:rPr>
                <w:rFonts w:ascii="Calibri" w:hAnsi="Calibri"/>
                <w:color w:val="1E293B"/>
                <w:sz w:val="19"/>
              </w:rPr>
              <w:t>9065</w:t>
            </w:r>
          </w:p>
        </w:tc>
        <w:tc>
          <w:tcPr>
            <w:tcW w:type="dxa" w:w="2016"/>
            <w:shd w:fill="F8FAFC"/>
            <w:tcMar>
              <w:top w:w="90" w:type="dxa"/>
              <w:bottom w:w="90" w:type="dxa"/>
              <w:left w:w="150" w:type="dxa"/>
              <w:right w:w="150" w:type="dxa"/>
            </w:tcMar>
          </w:tcPr>
          <w:p>
            <w:pPr>
              <w:jc w:val="center"/>
            </w:pPr>
            <w:r>
              <w:rPr>
                <w:rFonts w:ascii="Calibri" w:hAnsi="Calibri"/>
                <w:color w:val="1E293B"/>
                <w:sz w:val="19"/>
              </w:rPr>
              <w:t>1479</w:t>
            </w:r>
          </w:p>
        </w:tc>
        <w:tc>
          <w:tcPr>
            <w:tcW w:type="dxa" w:w="2016"/>
            <w:shd w:fill="F8FAFC"/>
            <w:tcMar>
              <w:top w:w="90" w:type="dxa"/>
              <w:bottom w:w="90" w:type="dxa"/>
              <w:left w:w="150" w:type="dxa"/>
              <w:right w:w="150" w:type="dxa"/>
            </w:tcMar>
          </w:tcPr>
          <w:p>
            <w:pPr>
              <w:jc w:val="center"/>
            </w:pPr>
            <w:r>
              <w:rPr>
                <w:rFonts w:ascii="Calibri" w:hAnsi="Calibri"/>
                <w:color w:val="1E293B"/>
                <w:sz w:val="19"/>
              </w:rPr>
              <w:t>16.32</w:t>
            </w:r>
          </w:p>
        </w:tc>
      </w:tr>
      <w:tr>
        <w:tc>
          <w:tcPr>
            <w:tcW w:type="dxa" w:w="3168"/>
            <w:shd w:fill="FFFFFF"/>
            <w:tcMar>
              <w:top w:w="90" w:type="dxa"/>
              <w:bottom w:w="90" w:type="dxa"/>
              <w:left w:w="150" w:type="dxa"/>
              <w:right w:w="150" w:type="dxa"/>
            </w:tcMar>
          </w:tcPr>
          <w:p>
            <w:pPr>
              <w:jc w:val="left"/>
            </w:pPr>
            <w:r>
              <w:rPr>
                <w:rFonts w:ascii="Calibri" w:hAnsi="Calibri"/>
                <w:color w:val="1E293B"/>
                <w:sz w:val="19"/>
              </w:rPr>
              <w:t>Quality Control</w:t>
            </w:r>
          </w:p>
        </w:tc>
        <w:tc>
          <w:tcPr>
            <w:tcW w:type="dxa" w:w="2016"/>
            <w:shd w:fill="FFFFFF"/>
            <w:tcMar>
              <w:top w:w="90" w:type="dxa"/>
              <w:bottom w:w="90" w:type="dxa"/>
              <w:left w:w="150" w:type="dxa"/>
              <w:right w:w="150" w:type="dxa"/>
            </w:tcMar>
          </w:tcPr>
          <w:p>
            <w:pPr>
              <w:jc w:val="center"/>
            </w:pPr>
            <w:r>
              <w:rPr>
                <w:rFonts w:ascii="Calibri" w:hAnsi="Calibri"/>
                <w:color w:val="1E293B"/>
                <w:sz w:val="19"/>
              </w:rPr>
              <w:t>5111</w:t>
            </w:r>
          </w:p>
        </w:tc>
        <w:tc>
          <w:tcPr>
            <w:tcW w:type="dxa" w:w="2016"/>
            <w:shd w:fill="FFFFFF"/>
            <w:tcMar>
              <w:top w:w="90" w:type="dxa"/>
              <w:bottom w:w="90" w:type="dxa"/>
              <w:left w:w="150" w:type="dxa"/>
              <w:right w:w="150" w:type="dxa"/>
            </w:tcMar>
          </w:tcPr>
          <w:p>
            <w:pPr>
              <w:jc w:val="center"/>
            </w:pPr>
            <w:r>
              <w:rPr>
                <w:rFonts w:ascii="Calibri" w:hAnsi="Calibri"/>
                <w:color w:val="1E293B"/>
                <w:sz w:val="19"/>
              </w:rPr>
              <w:t>824</w:t>
            </w:r>
          </w:p>
        </w:tc>
        <w:tc>
          <w:tcPr>
            <w:tcW w:type="dxa" w:w="2016"/>
            <w:shd w:fill="FFFFFF"/>
            <w:tcMar>
              <w:top w:w="90" w:type="dxa"/>
              <w:bottom w:w="90" w:type="dxa"/>
              <w:left w:w="150" w:type="dxa"/>
              <w:right w:w="150" w:type="dxa"/>
            </w:tcMar>
          </w:tcPr>
          <w:p>
            <w:pPr>
              <w:jc w:val="center"/>
            </w:pPr>
            <w:r>
              <w:rPr>
                <w:rFonts w:ascii="Calibri" w:hAnsi="Calibri"/>
                <w:color w:val="1E293B"/>
                <w:sz w:val="19"/>
              </w:rPr>
              <w:t>16.12</w:t>
            </w:r>
          </w:p>
        </w:tc>
      </w:tr>
      <w:tr>
        <w:tc>
          <w:tcPr>
            <w:tcW w:type="dxa" w:w="3168"/>
            <w:shd w:fill="F8FAFC"/>
            <w:tcMar>
              <w:top w:w="90" w:type="dxa"/>
              <w:bottom w:w="90" w:type="dxa"/>
              <w:left w:w="150" w:type="dxa"/>
              <w:right w:w="150" w:type="dxa"/>
            </w:tcMar>
          </w:tcPr>
          <w:p>
            <w:pPr>
              <w:jc w:val="left"/>
            </w:pPr>
            <w:r>
              <w:rPr>
                <w:rFonts w:ascii="Calibri" w:hAnsi="Calibri"/>
                <w:color w:val="1E293B"/>
                <w:sz w:val="19"/>
              </w:rPr>
              <w:t>Packaging</w:t>
            </w:r>
          </w:p>
        </w:tc>
        <w:tc>
          <w:tcPr>
            <w:tcW w:type="dxa" w:w="2016"/>
            <w:shd w:fill="F8FAFC"/>
            <w:tcMar>
              <w:top w:w="90" w:type="dxa"/>
              <w:bottom w:w="90" w:type="dxa"/>
              <w:left w:w="150" w:type="dxa"/>
              <w:right w:w="150" w:type="dxa"/>
            </w:tcMar>
          </w:tcPr>
          <w:p>
            <w:pPr>
              <w:jc w:val="center"/>
            </w:pPr>
            <w:r>
              <w:rPr>
                <w:rFonts w:ascii="Calibri" w:hAnsi="Calibri"/>
                <w:color w:val="1E293B"/>
                <w:sz w:val="19"/>
              </w:rPr>
              <w:t>7468</w:t>
            </w:r>
          </w:p>
        </w:tc>
        <w:tc>
          <w:tcPr>
            <w:tcW w:type="dxa" w:w="2016"/>
            <w:shd w:fill="F8FAFC"/>
            <w:tcMar>
              <w:top w:w="90" w:type="dxa"/>
              <w:bottom w:w="90" w:type="dxa"/>
              <w:left w:w="150" w:type="dxa"/>
              <w:right w:w="150" w:type="dxa"/>
            </w:tcMar>
          </w:tcPr>
          <w:p>
            <w:pPr>
              <w:jc w:val="center"/>
            </w:pPr>
            <w:r>
              <w:rPr>
                <w:rFonts w:ascii="Calibri" w:hAnsi="Calibri"/>
                <w:color w:val="1E293B"/>
                <w:sz w:val="19"/>
              </w:rPr>
              <w:t>1200</w:t>
            </w:r>
          </w:p>
        </w:tc>
        <w:tc>
          <w:tcPr>
            <w:tcW w:type="dxa" w:w="2016"/>
            <w:shd w:fill="F8FAFC"/>
            <w:tcMar>
              <w:top w:w="90" w:type="dxa"/>
              <w:bottom w:w="90" w:type="dxa"/>
              <w:left w:w="150" w:type="dxa"/>
              <w:right w:w="150" w:type="dxa"/>
            </w:tcMar>
          </w:tcPr>
          <w:p>
            <w:pPr>
              <w:jc w:val="center"/>
            </w:pPr>
            <w:r>
              <w:rPr>
                <w:rFonts w:ascii="Calibri" w:hAnsi="Calibri"/>
                <w:color w:val="1E293B"/>
                <w:sz w:val="19"/>
              </w:rPr>
              <w:t>16.07</w:t>
            </w:r>
          </w:p>
        </w:tc>
      </w:tr>
      <w:tr>
        <w:tc>
          <w:tcPr>
            <w:tcW w:type="dxa" w:w="3168"/>
            <w:shd w:fill="FFFFFF"/>
            <w:tcMar>
              <w:top w:w="90" w:type="dxa"/>
              <w:bottom w:w="90" w:type="dxa"/>
              <w:left w:w="150" w:type="dxa"/>
              <w:right w:w="150" w:type="dxa"/>
            </w:tcMar>
          </w:tcPr>
          <w:p>
            <w:pPr>
              <w:jc w:val="left"/>
            </w:pPr>
            <w:r>
              <w:rPr>
                <w:rFonts w:ascii="Calibri" w:hAnsi="Calibri"/>
                <w:color w:val="1E293B"/>
                <w:sz w:val="19"/>
              </w:rPr>
              <w:t>Tool Room</w:t>
            </w:r>
          </w:p>
        </w:tc>
        <w:tc>
          <w:tcPr>
            <w:tcW w:type="dxa" w:w="2016"/>
            <w:shd w:fill="FFFFFF"/>
            <w:tcMar>
              <w:top w:w="90" w:type="dxa"/>
              <w:bottom w:w="90" w:type="dxa"/>
              <w:left w:w="150" w:type="dxa"/>
              <w:right w:w="150" w:type="dxa"/>
            </w:tcMar>
          </w:tcPr>
          <w:p>
            <w:pPr>
              <w:jc w:val="center"/>
            </w:pPr>
            <w:r>
              <w:rPr>
                <w:rFonts w:ascii="Calibri" w:hAnsi="Calibri"/>
                <w:color w:val="1E293B"/>
                <w:sz w:val="19"/>
              </w:rPr>
              <w:t>4024</w:t>
            </w:r>
          </w:p>
        </w:tc>
        <w:tc>
          <w:tcPr>
            <w:tcW w:type="dxa" w:w="2016"/>
            <w:shd w:fill="FFFFFF"/>
            <w:tcMar>
              <w:top w:w="90" w:type="dxa"/>
              <w:bottom w:w="90" w:type="dxa"/>
              <w:left w:w="150" w:type="dxa"/>
              <w:right w:w="150" w:type="dxa"/>
            </w:tcMar>
          </w:tcPr>
          <w:p>
            <w:pPr>
              <w:jc w:val="center"/>
            </w:pPr>
            <w:r>
              <w:rPr>
                <w:rFonts w:ascii="Calibri" w:hAnsi="Calibri"/>
                <w:color w:val="1E293B"/>
                <w:sz w:val="19"/>
              </w:rPr>
              <w:t>633</w:t>
            </w:r>
          </w:p>
        </w:tc>
        <w:tc>
          <w:tcPr>
            <w:tcW w:type="dxa" w:w="2016"/>
            <w:shd w:fill="FFFFFF"/>
            <w:tcMar>
              <w:top w:w="90" w:type="dxa"/>
              <w:bottom w:w="90" w:type="dxa"/>
              <w:left w:w="150" w:type="dxa"/>
              <w:right w:w="150" w:type="dxa"/>
            </w:tcMar>
          </w:tcPr>
          <w:p>
            <w:pPr>
              <w:jc w:val="center"/>
            </w:pPr>
            <w:r>
              <w:rPr>
                <w:rFonts w:ascii="Calibri" w:hAnsi="Calibri"/>
                <w:color w:val="1E293B"/>
                <w:sz w:val="19"/>
              </w:rPr>
              <w:t>15.73</w:t>
            </w:r>
          </w:p>
        </w:tc>
      </w:tr>
    </w:tbl>
    <w:p/>
    <w:p>
      <w:pPr>
        <w:spacing w:before="60" w:after="200"/>
        <w:jc w:val="center"/>
      </w:pPr>
      <w:r>
        <w:rPr>
          <w:rFonts w:ascii="Calibri" w:hAnsi="Calibri"/>
          <w:i/>
          <w:color w:val="64748B"/>
          <w:sz w:val="19"/>
        </w:rPr>
        <w:t>Table 3: SQL Department Attrition Analysis</w:t>
      </w:r>
    </w:p>
    <w:p>
      <w:r>
        <w:t>Query Insights: Attrition rates vary across operational units, peaking in Logistics (17.71%, 1,330 departures) and Assembly A (17.16%, 1,878 departures). In contrast, specialized technical departments such as Packaging (16.07%) and Tool Room (15.73%) exhibit lower turnover rates, reflecting differences in job stability, physical workload, and skilled labor retention.</w:t>
      </w:r>
    </w:p>
    <w:p>
      <w:pPr>
        <w:keepNext/>
        <w:spacing w:before="240" w:after="80"/>
      </w:pPr>
      <w:r>
        <w:rPr>
          <w:rFonts w:ascii="Cambria" w:hAnsi="Cambria"/>
          <w:b/>
          <w:color w:val="2B547E"/>
          <w:sz w:val="26"/>
        </w:rPr>
        <w:t>8.2 Job Role SQL Analysis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257"/>
        <w:gridCol w:w="2257"/>
        <w:gridCol w:w="2257"/>
        <w:gridCol w:w="2257"/>
      </w:tblGrid>
      <w:tr>
        <w:tc>
          <w:tcPr>
            <w:tcW w:type="dxa" w:w="3168"/>
            <w:shd w:fill="1B365D"/>
            <w:tcMar>
              <w:top w:w="120" w:type="dxa"/>
              <w:bottom w:w="120" w:type="dxa"/>
              <w:left w:w="150" w:type="dxa"/>
              <w:right w:w="150" w:type="dxa"/>
            </w:tcMar>
          </w:tcPr>
          <w:p>
            <w:pPr>
              <w:jc w:val="left"/>
            </w:pPr>
            <w:r>
              <w:rPr>
                <w:rFonts w:ascii="Calibri" w:hAnsi="Calibri"/>
                <w:b/>
                <w:color w:val="FFFFFF"/>
                <w:sz w:val="20"/>
              </w:rPr>
              <w:t>JobRole</w:t>
            </w:r>
          </w:p>
        </w:tc>
        <w:tc>
          <w:tcPr>
            <w:tcW w:type="dxa" w:w="2016"/>
            <w:shd w:fill="1B365D"/>
            <w:tcMar>
              <w:top w:w="120" w:type="dxa"/>
              <w:bottom w:w="120" w:type="dxa"/>
              <w:left w:w="150" w:type="dxa"/>
              <w:right w:w="150" w:type="dxa"/>
            </w:tcMar>
          </w:tcPr>
          <w:p>
            <w:pPr>
              <w:jc w:val="center"/>
            </w:pPr>
            <w:r>
              <w:rPr>
                <w:rFonts w:ascii="Calibri" w:hAnsi="Calibri"/>
                <w:b/>
                <w:color w:val="FFFFFF"/>
                <w:sz w:val="20"/>
              </w:rPr>
              <w:t>EmployeeCount</w:t>
            </w:r>
          </w:p>
        </w:tc>
        <w:tc>
          <w:tcPr>
            <w:tcW w:type="dxa" w:w="2016"/>
            <w:shd w:fill="1B365D"/>
            <w:tcMar>
              <w:top w:w="120" w:type="dxa"/>
              <w:bottom w:w="120" w:type="dxa"/>
              <w:left w:w="150" w:type="dxa"/>
              <w:right w:w="150" w:type="dxa"/>
            </w:tcMar>
          </w:tcPr>
          <w:p>
            <w:pPr>
              <w:jc w:val="center"/>
            </w:pPr>
            <w:r>
              <w:rPr>
                <w:rFonts w:ascii="Calibri" w:hAnsi="Calibri"/>
                <w:b/>
                <w:color w:val="FFFFFF"/>
                <w:sz w:val="20"/>
              </w:rPr>
              <w:t>AttritionCount</w:t>
            </w:r>
          </w:p>
        </w:tc>
        <w:tc>
          <w:tcPr>
            <w:tcW w:type="dxa" w:w="2016"/>
            <w:shd w:fill="1B365D"/>
            <w:tcMar>
              <w:top w:w="120" w:type="dxa"/>
              <w:bottom w:w="120" w:type="dxa"/>
              <w:left w:w="150" w:type="dxa"/>
              <w:right w:w="150" w:type="dxa"/>
            </w:tcMar>
          </w:tcPr>
          <w:p>
            <w:pPr>
              <w:jc w:val="center"/>
            </w:pPr>
            <w:r>
              <w:rPr>
                <w:rFonts w:ascii="Calibri" w:hAnsi="Calibri"/>
                <w:b/>
                <w:color w:val="FFFFFF"/>
                <w:sz w:val="20"/>
              </w:rPr>
              <w:t>AttritionRate</w:t>
            </w:r>
          </w:p>
        </w:tc>
      </w:tr>
      <w:tr>
        <w:tc>
          <w:tcPr>
            <w:tcW w:type="dxa" w:w="3168"/>
            <w:shd w:fill="FFFFFF"/>
            <w:tcMar>
              <w:top w:w="90" w:type="dxa"/>
              <w:bottom w:w="90" w:type="dxa"/>
              <w:left w:w="150" w:type="dxa"/>
              <w:right w:w="150" w:type="dxa"/>
            </w:tcMar>
          </w:tcPr>
          <w:p>
            <w:pPr>
              <w:jc w:val="left"/>
            </w:pPr>
            <w:r>
              <w:rPr>
                <w:rFonts w:ascii="Calibri" w:hAnsi="Calibri"/>
                <w:color w:val="1E293B"/>
                <w:sz w:val="19"/>
              </w:rPr>
              <w:t>Operator</w:t>
            </w:r>
          </w:p>
        </w:tc>
        <w:tc>
          <w:tcPr>
            <w:tcW w:type="dxa" w:w="2016"/>
            <w:shd w:fill="FFFFFF"/>
            <w:tcMar>
              <w:top w:w="90" w:type="dxa"/>
              <w:bottom w:w="90" w:type="dxa"/>
              <w:left w:w="150" w:type="dxa"/>
              <w:right w:w="150" w:type="dxa"/>
            </w:tcMar>
          </w:tcPr>
          <w:p>
            <w:pPr>
              <w:jc w:val="center"/>
            </w:pPr>
            <w:r>
              <w:rPr>
                <w:rFonts w:ascii="Calibri" w:hAnsi="Calibri"/>
                <w:color w:val="1E293B"/>
                <w:sz w:val="19"/>
              </w:rPr>
              <w:t>27204</w:t>
            </w:r>
          </w:p>
        </w:tc>
        <w:tc>
          <w:tcPr>
            <w:tcW w:type="dxa" w:w="2016"/>
            <w:shd w:fill="FFFFFF"/>
            <w:tcMar>
              <w:top w:w="90" w:type="dxa"/>
              <w:bottom w:w="90" w:type="dxa"/>
              <w:left w:w="150" w:type="dxa"/>
              <w:right w:w="150" w:type="dxa"/>
            </w:tcMar>
          </w:tcPr>
          <w:p>
            <w:pPr>
              <w:jc w:val="center"/>
            </w:pPr>
            <w:r>
              <w:rPr>
                <w:rFonts w:ascii="Calibri" w:hAnsi="Calibri"/>
                <w:color w:val="1E293B"/>
                <w:sz w:val="19"/>
              </w:rPr>
              <w:t>4671</w:t>
            </w:r>
          </w:p>
        </w:tc>
        <w:tc>
          <w:tcPr>
            <w:tcW w:type="dxa" w:w="2016"/>
            <w:shd w:fill="FFFFFF"/>
            <w:tcMar>
              <w:top w:w="90" w:type="dxa"/>
              <w:bottom w:w="90" w:type="dxa"/>
              <w:left w:w="150" w:type="dxa"/>
              <w:right w:w="150" w:type="dxa"/>
            </w:tcMar>
          </w:tcPr>
          <w:p>
            <w:pPr>
              <w:jc w:val="center"/>
            </w:pPr>
            <w:r>
              <w:rPr>
                <w:rFonts w:ascii="Calibri" w:hAnsi="Calibri"/>
                <w:color w:val="1E293B"/>
                <w:sz w:val="19"/>
              </w:rPr>
              <w:t>17.17</w:t>
            </w:r>
          </w:p>
        </w:tc>
      </w:tr>
      <w:tr>
        <w:tc>
          <w:tcPr>
            <w:tcW w:type="dxa" w:w="3168"/>
            <w:shd w:fill="F8FAFC"/>
            <w:tcMar>
              <w:top w:w="90" w:type="dxa"/>
              <w:bottom w:w="90" w:type="dxa"/>
              <w:left w:w="150" w:type="dxa"/>
              <w:right w:w="150" w:type="dxa"/>
            </w:tcMar>
          </w:tcPr>
          <w:p>
            <w:pPr>
              <w:jc w:val="left"/>
            </w:pPr>
            <w:r>
              <w:rPr>
                <w:rFonts w:ascii="Calibri" w:hAnsi="Calibri"/>
                <w:color w:val="1E293B"/>
                <w:sz w:val="19"/>
              </w:rPr>
              <w:t>Technician</w:t>
            </w:r>
          </w:p>
        </w:tc>
        <w:tc>
          <w:tcPr>
            <w:tcW w:type="dxa" w:w="2016"/>
            <w:shd w:fill="F8FAFC"/>
            <w:tcMar>
              <w:top w:w="90" w:type="dxa"/>
              <w:bottom w:w="90" w:type="dxa"/>
              <w:left w:w="150" w:type="dxa"/>
              <w:right w:w="150" w:type="dxa"/>
            </w:tcMar>
          </w:tcPr>
          <w:p>
            <w:pPr>
              <w:jc w:val="center"/>
            </w:pPr>
            <w:r>
              <w:rPr>
                <w:rFonts w:ascii="Calibri" w:hAnsi="Calibri"/>
                <w:color w:val="1E293B"/>
                <w:sz w:val="19"/>
              </w:rPr>
              <w:t>10196</w:t>
            </w:r>
          </w:p>
        </w:tc>
        <w:tc>
          <w:tcPr>
            <w:tcW w:type="dxa" w:w="2016"/>
            <w:shd w:fill="F8FAFC"/>
            <w:tcMar>
              <w:top w:w="90" w:type="dxa"/>
              <w:bottom w:w="90" w:type="dxa"/>
              <w:left w:w="150" w:type="dxa"/>
              <w:right w:w="150" w:type="dxa"/>
            </w:tcMar>
          </w:tcPr>
          <w:p>
            <w:pPr>
              <w:jc w:val="center"/>
            </w:pPr>
            <w:r>
              <w:rPr>
                <w:rFonts w:ascii="Calibri" w:hAnsi="Calibri"/>
                <w:color w:val="1E293B"/>
                <w:sz w:val="19"/>
              </w:rPr>
              <w:t>1736</w:t>
            </w:r>
          </w:p>
        </w:tc>
        <w:tc>
          <w:tcPr>
            <w:tcW w:type="dxa" w:w="2016"/>
            <w:shd w:fill="F8FAFC"/>
            <w:tcMar>
              <w:top w:w="90" w:type="dxa"/>
              <w:bottom w:w="90" w:type="dxa"/>
              <w:left w:w="150" w:type="dxa"/>
              <w:right w:w="150" w:type="dxa"/>
            </w:tcMar>
          </w:tcPr>
          <w:p>
            <w:pPr>
              <w:jc w:val="center"/>
            </w:pPr>
            <w:r>
              <w:rPr>
                <w:rFonts w:ascii="Calibri" w:hAnsi="Calibri"/>
                <w:color w:val="1E293B"/>
                <w:sz w:val="19"/>
              </w:rPr>
              <w:t>17.03</w:t>
            </w:r>
          </w:p>
        </w:tc>
      </w:tr>
      <w:tr>
        <w:tc>
          <w:tcPr>
            <w:tcW w:type="dxa" w:w="3168"/>
            <w:shd w:fill="FFFFFF"/>
            <w:tcMar>
              <w:top w:w="90" w:type="dxa"/>
              <w:bottom w:w="90" w:type="dxa"/>
              <w:left w:w="150" w:type="dxa"/>
              <w:right w:w="150" w:type="dxa"/>
            </w:tcMar>
          </w:tcPr>
          <w:p>
            <w:pPr>
              <w:jc w:val="left"/>
            </w:pPr>
            <w:r>
              <w:rPr>
                <w:rFonts w:ascii="Calibri" w:hAnsi="Calibri"/>
                <w:color w:val="1E293B"/>
                <w:sz w:val="19"/>
              </w:rPr>
              <w:t>Inspector</w:t>
            </w:r>
          </w:p>
        </w:tc>
        <w:tc>
          <w:tcPr>
            <w:tcW w:type="dxa" w:w="2016"/>
            <w:shd w:fill="FFFFFF"/>
            <w:tcMar>
              <w:top w:w="90" w:type="dxa"/>
              <w:bottom w:w="90" w:type="dxa"/>
              <w:left w:w="150" w:type="dxa"/>
              <w:right w:w="150" w:type="dxa"/>
            </w:tcMar>
          </w:tcPr>
          <w:p>
            <w:pPr>
              <w:jc w:val="center"/>
            </w:pPr>
            <w:r>
              <w:rPr>
                <w:rFonts w:ascii="Calibri" w:hAnsi="Calibri"/>
                <w:color w:val="1E293B"/>
                <w:sz w:val="19"/>
              </w:rPr>
              <w:t>3573</w:t>
            </w:r>
          </w:p>
        </w:tc>
        <w:tc>
          <w:tcPr>
            <w:tcW w:type="dxa" w:w="2016"/>
            <w:shd w:fill="FFFFFF"/>
            <w:tcMar>
              <w:top w:w="90" w:type="dxa"/>
              <w:bottom w:w="90" w:type="dxa"/>
              <w:left w:w="150" w:type="dxa"/>
              <w:right w:w="150" w:type="dxa"/>
            </w:tcMar>
          </w:tcPr>
          <w:p>
            <w:pPr>
              <w:jc w:val="center"/>
            </w:pPr>
            <w:r>
              <w:rPr>
                <w:rFonts w:ascii="Calibri" w:hAnsi="Calibri"/>
                <w:color w:val="1E293B"/>
                <w:sz w:val="19"/>
              </w:rPr>
              <w:t>574</w:t>
            </w:r>
          </w:p>
        </w:tc>
        <w:tc>
          <w:tcPr>
            <w:tcW w:type="dxa" w:w="2016"/>
            <w:shd w:fill="FFFFFF"/>
            <w:tcMar>
              <w:top w:w="90" w:type="dxa"/>
              <w:bottom w:w="90" w:type="dxa"/>
              <w:left w:w="150" w:type="dxa"/>
              <w:right w:w="150" w:type="dxa"/>
            </w:tcMar>
          </w:tcPr>
          <w:p>
            <w:pPr>
              <w:jc w:val="center"/>
            </w:pPr>
            <w:r>
              <w:rPr>
                <w:rFonts w:ascii="Calibri" w:hAnsi="Calibri"/>
                <w:color w:val="1E293B"/>
                <w:sz w:val="19"/>
              </w:rPr>
              <w:t>16.06</w:t>
            </w:r>
          </w:p>
        </w:tc>
      </w:tr>
      <w:tr>
        <w:tc>
          <w:tcPr>
            <w:tcW w:type="dxa" w:w="3168"/>
            <w:shd w:fill="F8FAFC"/>
            <w:tcMar>
              <w:top w:w="90" w:type="dxa"/>
              <w:bottom w:w="90" w:type="dxa"/>
              <w:left w:w="150" w:type="dxa"/>
              <w:right w:w="150" w:type="dxa"/>
            </w:tcMar>
          </w:tcPr>
          <w:p>
            <w:pPr>
              <w:jc w:val="left"/>
            </w:pPr>
            <w:r>
              <w:rPr>
                <w:rFonts w:ascii="Calibri" w:hAnsi="Calibri"/>
                <w:color w:val="1E293B"/>
                <w:sz w:val="19"/>
              </w:rPr>
              <w:t>Engineer</w:t>
            </w:r>
          </w:p>
        </w:tc>
        <w:tc>
          <w:tcPr>
            <w:tcW w:type="dxa" w:w="2016"/>
            <w:shd w:fill="F8FAFC"/>
            <w:tcMar>
              <w:top w:w="90" w:type="dxa"/>
              <w:bottom w:w="90" w:type="dxa"/>
              <w:left w:w="150" w:type="dxa"/>
              <w:right w:w="150" w:type="dxa"/>
            </w:tcMar>
          </w:tcPr>
          <w:p>
            <w:pPr>
              <w:jc w:val="center"/>
            </w:pPr>
            <w:r>
              <w:rPr>
                <w:rFonts w:ascii="Calibri" w:hAnsi="Calibri"/>
                <w:color w:val="1E293B"/>
                <w:sz w:val="19"/>
              </w:rPr>
              <w:t>4058</w:t>
            </w:r>
          </w:p>
        </w:tc>
        <w:tc>
          <w:tcPr>
            <w:tcW w:type="dxa" w:w="2016"/>
            <w:shd w:fill="F8FAFC"/>
            <w:tcMar>
              <w:top w:w="90" w:type="dxa"/>
              <w:bottom w:w="90" w:type="dxa"/>
              <w:left w:w="150" w:type="dxa"/>
              <w:right w:w="150" w:type="dxa"/>
            </w:tcMar>
          </w:tcPr>
          <w:p>
            <w:pPr>
              <w:jc w:val="center"/>
            </w:pPr>
            <w:r>
              <w:rPr>
                <w:rFonts w:ascii="Calibri" w:hAnsi="Calibri"/>
                <w:color w:val="1E293B"/>
                <w:sz w:val="19"/>
              </w:rPr>
              <w:t>620</w:t>
            </w:r>
          </w:p>
        </w:tc>
        <w:tc>
          <w:tcPr>
            <w:tcW w:type="dxa" w:w="2016"/>
            <w:shd w:fill="F8FAFC"/>
            <w:tcMar>
              <w:top w:w="90" w:type="dxa"/>
              <w:bottom w:w="90" w:type="dxa"/>
              <w:left w:w="150" w:type="dxa"/>
              <w:right w:w="150" w:type="dxa"/>
            </w:tcMar>
          </w:tcPr>
          <w:p>
            <w:pPr>
              <w:jc w:val="center"/>
            </w:pPr>
            <w:r>
              <w:rPr>
                <w:rFonts w:ascii="Calibri" w:hAnsi="Calibri"/>
                <w:color w:val="1E293B"/>
                <w:sz w:val="19"/>
              </w:rPr>
              <w:t>15.28</w:t>
            </w:r>
          </w:p>
        </w:tc>
      </w:tr>
      <w:tr>
        <w:tc>
          <w:tcPr>
            <w:tcW w:type="dxa" w:w="3168"/>
            <w:shd w:fill="FFFFFF"/>
            <w:tcMar>
              <w:top w:w="90" w:type="dxa"/>
              <w:bottom w:w="90" w:type="dxa"/>
              <w:left w:w="150" w:type="dxa"/>
              <w:right w:w="150" w:type="dxa"/>
            </w:tcMar>
          </w:tcPr>
          <w:p>
            <w:pPr>
              <w:jc w:val="left"/>
            </w:pPr>
            <w:r>
              <w:rPr>
                <w:rFonts w:ascii="Calibri" w:hAnsi="Calibri"/>
                <w:color w:val="1E293B"/>
                <w:sz w:val="19"/>
              </w:rPr>
              <w:t>Supervisor</w:t>
            </w:r>
          </w:p>
        </w:tc>
        <w:tc>
          <w:tcPr>
            <w:tcW w:type="dxa" w:w="2016"/>
            <w:shd w:fill="FFFFFF"/>
            <w:tcMar>
              <w:top w:w="90" w:type="dxa"/>
              <w:bottom w:w="90" w:type="dxa"/>
              <w:left w:w="150" w:type="dxa"/>
              <w:right w:w="150" w:type="dxa"/>
            </w:tcMar>
          </w:tcPr>
          <w:p>
            <w:pPr>
              <w:jc w:val="center"/>
            </w:pPr>
            <w:r>
              <w:rPr>
                <w:rFonts w:ascii="Calibri" w:hAnsi="Calibri"/>
                <w:color w:val="1E293B"/>
                <w:sz w:val="19"/>
              </w:rPr>
              <w:t>4969</w:t>
            </w:r>
          </w:p>
        </w:tc>
        <w:tc>
          <w:tcPr>
            <w:tcW w:type="dxa" w:w="2016"/>
            <w:shd w:fill="FFFFFF"/>
            <w:tcMar>
              <w:top w:w="90" w:type="dxa"/>
              <w:bottom w:w="90" w:type="dxa"/>
              <w:left w:w="150" w:type="dxa"/>
              <w:right w:w="150" w:type="dxa"/>
            </w:tcMar>
          </w:tcPr>
          <w:p>
            <w:pPr>
              <w:jc w:val="center"/>
            </w:pPr>
            <w:r>
              <w:rPr>
                <w:rFonts w:ascii="Calibri" w:hAnsi="Calibri"/>
                <w:color w:val="1E293B"/>
                <w:sz w:val="19"/>
              </w:rPr>
              <w:t>731</w:t>
            </w:r>
          </w:p>
        </w:tc>
        <w:tc>
          <w:tcPr>
            <w:tcW w:type="dxa" w:w="2016"/>
            <w:shd w:fill="FFFFFF"/>
            <w:tcMar>
              <w:top w:w="90" w:type="dxa"/>
              <w:bottom w:w="90" w:type="dxa"/>
              <w:left w:w="150" w:type="dxa"/>
              <w:right w:w="150" w:type="dxa"/>
            </w:tcMar>
          </w:tcPr>
          <w:p>
            <w:pPr>
              <w:jc w:val="center"/>
            </w:pPr>
            <w:r>
              <w:rPr>
                <w:rFonts w:ascii="Calibri" w:hAnsi="Calibri"/>
                <w:color w:val="1E293B"/>
                <w:sz w:val="19"/>
              </w:rPr>
              <w:t>14.71</w:t>
            </w:r>
          </w:p>
        </w:tc>
      </w:tr>
    </w:tbl>
    <w:p/>
    <w:p>
      <w:pPr>
        <w:spacing w:before="60" w:after="200"/>
        <w:jc w:val="center"/>
      </w:pPr>
      <w:r>
        <w:rPr>
          <w:rFonts w:ascii="Calibri" w:hAnsi="Calibri"/>
          <w:i/>
          <w:color w:val="64748B"/>
          <w:sz w:val="19"/>
        </w:rPr>
        <w:t>Table 4: SQL Job Role Attrition Analysis</w:t>
      </w:r>
    </w:p>
    <w:p>
      <w:r>
        <w:t>Query Insights: Frontline shop-floor Operators represent the largest headcount cohort (27,204 employees) and suffer the highest turnover rate (17.17%, 4,671 departures), closely followed by Technicians (17.03%). Supervisors demonstrate the lowest attrition (14.71%), confirming an inverse relationship between organizational hierarchy and departure propensity.</w:t>
      </w:r>
    </w:p>
    <w:p>
      <w:pPr>
        <w:keepNext/>
        <w:spacing w:before="240" w:after="80"/>
      </w:pPr>
      <w:r>
        <w:rPr>
          <w:rFonts w:ascii="Cambria" w:hAnsi="Cambria"/>
          <w:b/>
          <w:color w:val="2B547E"/>
          <w:sz w:val="26"/>
        </w:rPr>
        <w:t>8.3 Key Continuous Variable Profile by Attrition Status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129"/>
        <w:gridCol w:w="1129"/>
        <w:gridCol w:w="1129"/>
        <w:gridCol w:w="1129"/>
        <w:gridCol w:w="1129"/>
        <w:gridCol w:w="1129"/>
        <w:gridCol w:w="1129"/>
        <w:gridCol w:w="1129"/>
      </w:tblGrid>
      <w:tr>
        <w:tc>
          <w:tcPr>
            <w:tcW w:type="dxa" w:w="1728"/>
            <w:shd w:fill="1B365D"/>
            <w:tcMar>
              <w:top w:w="120" w:type="dxa"/>
              <w:bottom w:w="120" w:type="dxa"/>
              <w:left w:w="150" w:type="dxa"/>
              <w:right w:w="150" w:type="dxa"/>
            </w:tcMar>
          </w:tcPr>
          <w:p>
            <w:pPr>
              <w:jc w:val="left"/>
            </w:pPr>
            <w:r>
              <w:rPr>
                <w:rFonts w:ascii="Calibri" w:hAnsi="Calibri"/>
                <w:b/>
                <w:color w:val="FFFFFF"/>
                <w:sz w:val="20"/>
              </w:rPr>
              <w:t>AttritionFlag</w:t>
            </w:r>
          </w:p>
        </w:tc>
        <w:tc>
          <w:tcPr>
            <w:tcW w:type="dxa" w:w="1152"/>
            <w:shd w:fill="1B365D"/>
            <w:tcMar>
              <w:top w:w="120" w:type="dxa"/>
              <w:bottom w:w="120" w:type="dxa"/>
              <w:left w:w="150" w:type="dxa"/>
              <w:right w:w="150" w:type="dxa"/>
            </w:tcMar>
          </w:tcPr>
          <w:p>
            <w:pPr>
              <w:jc w:val="center"/>
            </w:pPr>
            <w:r>
              <w:rPr>
                <w:rFonts w:ascii="Calibri" w:hAnsi="Calibri"/>
                <w:b/>
                <w:color w:val="FFFFFF"/>
                <w:sz w:val="20"/>
              </w:rPr>
              <w:t>AvgEngagement</w:t>
            </w:r>
          </w:p>
        </w:tc>
        <w:tc>
          <w:tcPr>
            <w:tcW w:type="dxa" w:w="1152"/>
            <w:shd w:fill="1B365D"/>
            <w:tcMar>
              <w:top w:w="120" w:type="dxa"/>
              <w:bottom w:w="120" w:type="dxa"/>
              <w:left w:w="150" w:type="dxa"/>
              <w:right w:w="150" w:type="dxa"/>
            </w:tcMar>
          </w:tcPr>
          <w:p>
            <w:pPr>
              <w:jc w:val="center"/>
            </w:pPr>
            <w:r>
              <w:rPr>
                <w:rFonts w:ascii="Calibri" w:hAnsi="Calibri"/>
                <w:b/>
                <w:color w:val="FFFFFF"/>
                <w:sz w:val="20"/>
              </w:rPr>
              <w:t>AvgOvertimeHours</w:t>
            </w:r>
          </w:p>
        </w:tc>
        <w:tc>
          <w:tcPr>
            <w:tcW w:type="dxa" w:w="1152"/>
            <w:shd w:fill="1B365D"/>
            <w:tcMar>
              <w:top w:w="120" w:type="dxa"/>
              <w:bottom w:w="120" w:type="dxa"/>
              <w:left w:w="150" w:type="dxa"/>
              <w:right w:w="150" w:type="dxa"/>
            </w:tcMar>
          </w:tcPr>
          <w:p>
            <w:pPr>
              <w:jc w:val="center"/>
            </w:pPr>
            <w:r>
              <w:rPr>
                <w:rFonts w:ascii="Calibri" w:hAnsi="Calibri"/>
                <w:b/>
                <w:color w:val="FFFFFF"/>
                <w:sz w:val="20"/>
              </w:rPr>
              <w:t>AvgEnvironmentSatisfaction</w:t>
            </w:r>
          </w:p>
        </w:tc>
        <w:tc>
          <w:tcPr>
            <w:tcW w:type="dxa" w:w="1152"/>
            <w:shd w:fill="1B365D"/>
            <w:tcMar>
              <w:top w:w="120" w:type="dxa"/>
              <w:bottom w:w="120" w:type="dxa"/>
              <w:left w:w="150" w:type="dxa"/>
              <w:right w:w="150" w:type="dxa"/>
            </w:tcMar>
          </w:tcPr>
          <w:p>
            <w:pPr>
              <w:jc w:val="center"/>
            </w:pPr>
            <w:r>
              <w:rPr>
                <w:rFonts w:ascii="Calibri" w:hAnsi="Calibri"/>
                <w:b/>
                <w:color w:val="FFFFFF"/>
                <w:sz w:val="20"/>
              </w:rPr>
              <w:t>AvgJobSatisfaction</w:t>
            </w:r>
          </w:p>
        </w:tc>
        <w:tc>
          <w:tcPr>
            <w:tcW w:type="dxa" w:w="1152"/>
            <w:shd w:fill="1B365D"/>
            <w:tcMar>
              <w:top w:w="120" w:type="dxa"/>
              <w:bottom w:w="120" w:type="dxa"/>
              <w:left w:w="150" w:type="dxa"/>
              <w:right w:w="150" w:type="dxa"/>
            </w:tcMar>
          </w:tcPr>
          <w:p>
            <w:pPr>
              <w:jc w:val="center"/>
            </w:pPr>
            <w:r>
              <w:rPr>
                <w:rFonts w:ascii="Calibri" w:hAnsi="Calibri"/>
                <w:b/>
                <w:color w:val="FFFFFF"/>
                <w:sz w:val="20"/>
              </w:rPr>
              <w:t>AvgDistance</w:t>
            </w:r>
          </w:p>
        </w:tc>
        <w:tc>
          <w:tcPr>
            <w:tcW w:type="dxa" w:w="1440"/>
            <w:shd w:fill="1B365D"/>
            <w:tcMar>
              <w:top w:w="120" w:type="dxa"/>
              <w:bottom w:w="120" w:type="dxa"/>
              <w:left w:w="150" w:type="dxa"/>
              <w:right w:w="150" w:type="dxa"/>
            </w:tcMar>
          </w:tcPr>
          <w:p>
            <w:pPr>
              <w:jc w:val="center"/>
            </w:pPr>
            <w:r>
              <w:rPr>
                <w:rFonts w:ascii="Calibri" w:hAnsi="Calibri"/>
                <w:b/>
                <w:color w:val="FFFFFF"/>
                <w:sz w:val="20"/>
              </w:rPr>
              <w:t>AvgMonthlyIncome</w:t>
            </w:r>
          </w:p>
        </w:tc>
        <w:tc>
          <w:tcPr>
            <w:tcW w:type="dxa" w:w="1152"/>
            <w:shd w:fill="1B365D"/>
            <w:tcMar>
              <w:top w:w="120" w:type="dxa"/>
              <w:bottom w:w="120" w:type="dxa"/>
              <w:left w:w="150" w:type="dxa"/>
              <w:right w:w="150" w:type="dxa"/>
            </w:tcMar>
          </w:tcPr>
          <w:p>
            <w:pPr>
              <w:jc w:val="center"/>
            </w:pPr>
            <w:r>
              <w:rPr>
                <w:rFonts w:ascii="Calibri" w:hAnsi="Calibri"/>
                <w:b/>
                <w:color w:val="FFFFFF"/>
                <w:sz w:val="20"/>
              </w:rPr>
              <w:t>AvgYearsAtCompany</w:t>
            </w:r>
          </w:p>
        </w:tc>
      </w:tr>
      <w:tr>
        <w:tc>
          <w:tcPr>
            <w:tcW w:type="dxa" w:w="1728"/>
            <w:shd w:fill="FFFFFF"/>
            <w:tcMar>
              <w:top w:w="90" w:type="dxa"/>
              <w:bottom w:w="90" w:type="dxa"/>
              <w:left w:w="150" w:type="dxa"/>
              <w:right w:w="150" w:type="dxa"/>
            </w:tcMar>
          </w:tcPr>
          <w:p>
            <w:pPr>
              <w:jc w:val="left"/>
            </w:pPr>
            <w:r>
              <w:rPr>
                <w:rFonts w:ascii="Calibri" w:hAnsi="Calibri"/>
                <w:color w:val="1E293B"/>
                <w:sz w:val="19"/>
              </w:rPr>
              <w:t>No</w:t>
            </w:r>
          </w:p>
        </w:tc>
        <w:tc>
          <w:tcPr>
            <w:tcW w:type="dxa" w:w="1152"/>
            <w:shd w:fill="FFFFFF"/>
            <w:tcMar>
              <w:top w:w="90" w:type="dxa"/>
              <w:bottom w:w="90" w:type="dxa"/>
              <w:left w:w="150" w:type="dxa"/>
              <w:right w:w="150" w:type="dxa"/>
            </w:tcMar>
          </w:tcPr>
          <w:p>
            <w:pPr>
              <w:jc w:val="center"/>
            </w:pPr>
            <w:r>
              <w:rPr>
                <w:rFonts w:ascii="Calibri" w:hAnsi="Calibri"/>
                <w:color w:val="1E293B"/>
                <w:sz w:val="19"/>
              </w:rPr>
              <w:t>68.62</w:t>
            </w:r>
          </w:p>
        </w:tc>
        <w:tc>
          <w:tcPr>
            <w:tcW w:type="dxa" w:w="1152"/>
            <w:shd w:fill="FFFFFF"/>
            <w:tcMar>
              <w:top w:w="90" w:type="dxa"/>
              <w:bottom w:w="90" w:type="dxa"/>
              <w:left w:w="150" w:type="dxa"/>
              <w:right w:w="150" w:type="dxa"/>
            </w:tcMar>
          </w:tcPr>
          <w:p>
            <w:pPr>
              <w:jc w:val="center"/>
            </w:pPr>
            <w:r>
              <w:rPr>
                <w:rFonts w:ascii="Calibri" w:hAnsi="Calibri"/>
                <w:color w:val="1E293B"/>
                <w:sz w:val="19"/>
              </w:rPr>
              <w:t>25.16</w:t>
            </w:r>
          </w:p>
        </w:tc>
        <w:tc>
          <w:tcPr>
            <w:tcW w:type="dxa" w:w="1152"/>
            <w:shd w:fill="FFFFFF"/>
            <w:tcMar>
              <w:top w:w="90" w:type="dxa"/>
              <w:bottom w:w="90" w:type="dxa"/>
              <w:left w:w="150" w:type="dxa"/>
              <w:right w:w="150" w:type="dxa"/>
            </w:tcMar>
          </w:tcPr>
          <w:p>
            <w:pPr>
              <w:jc w:val="center"/>
            </w:pPr>
            <w:r>
              <w:rPr>
                <w:rFonts w:ascii="Calibri" w:hAnsi="Calibri"/>
                <w:color w:val="1E293B"/>
                <w:sz w:val="19"/>
              </w:rPr>
              <w:t>2.34</w:t>
            </w:r>
          </w:p>
        </w:tc>
        <w:tc>
          <w:tcPr>
            <w:tcW w:type="dxa" w:w="1152"/>
            <w:shd w:fill="FFFFFF"/>
            <w:tcMar>
              <w:top w:w="90" w:type="dxa"/>
              <w:bottom w:w="90" w:type="dxa"/>
              <w:left w:w="150" w:type="dxa"/>
              <w:right w:w="150" w:type="dxa"/>
            </w:tcMar>
          </w:tcPr>
          <w:p>
            <w:pPr>
              <w:jc w:val="center"/>
            </w:pPr>
            <w:r>
              <w:rPr>
                <w:rFonts w:ascii="Calibri" w:hAnsi="Calibri"/>
                <w:color w:val="1E293B"/>
                <w:sz w:val="19"/>
              </w:rPr>
              <w:t>2.42</w:t>
            </w:r>
          </w:p>
        </w:tc>
        <w:tc>
          <w:tcPr>
            <w:tcW w:type="dxa" w:w="1152"/>
            <w:shd w:fill="FFFFFF"/>
            <w:tcMar>
              <w:top w:w="90" w:type="dxa"/>
              <w:bottom w:w="90" w:type="dxa"/>
              <w:left w:w="150" w:type="dxa"/>
              <w:right w:w="150" w:type="dxa"/>
            </w:tcMar>
          </w:tcPr>
          <w:p>
            <w:pPr>
              <w:jc w:val="center"/>
            </w:pPr>
            <w:r>
              <w:rPr>
                <w:rFonts w:ascii="Calibri" w:hAnsi="Calibri"/>
                <w:color w:val="1E293B"/>
                <w:sz w:val="19"/>
              </w:rPr>
              <w:t>31.37</w:t>
            </w:r>
          </w:p>
        </w:tc>
        <w:tc>
          <w:tcPr>
            <w:tcW w:type="dxa" w:w="1440"/>
            <w:shd w:fill="FFFFFF"/>
            <w:tcMar>
              <w:top w:w="90" w:type="dxa"/>
              <w:bottom w:w="90" w:type="dxa"/>
              <w:left w:w="150" w:type="dxa"/>
              <w:right w:w="150" w:type="dxa"/>
            </w:tcMar>
          </w:tcPr>
          <w:p>
            <w:pPr>
              <w:jc w:val="center"/>
            </w:pPr>
            <w:r>
              <w:rPr>
                <w:rFonts w:ascii="Calibri" w:hAnsi="Calibri"/>
                <w:color w:val="1E293B"/>
                <w:sz w:val="19"/>
              </w:rPr>
              <w:t>31577.14</w:t>
            </w:r>
          </w:p>
        </w:tc>
        <w:tc>
          <w:tcPr>
            <w:tcW w:type="dxa" w:w="1152"/>
            <w:shd w:fill="FFFFFF"/>
            <w:tcMar>
              <w:top w:w="90" w:type="dxa"/>
              <w:bottom w:w="90" w:type="dxa"/>
              <w:left w:w="150" w:type="dxa"/>
              <w:right w:w="150" w:type="dxa"/>
            </w:tcMar>
          </w:tcPr>
          <w:p>
            <w:pPr>
              <w:jc w:val="center"/>
            </w:pPr>
            <w:r>
              <w:rPr>
                <w:rFonts w:ascii="Calibri" w:hAnsi="Calibri"/>
                <w:color w:val="1E293B"/>
                <w:sz w:val="19"/>
              </w:rPr>
              <w:t>3.99</w:t>
            </w:r>
          </w:p>
        </w:tc>
      </w:tr>
      <w:tr>
        <w:tc>
          <w:tcPr>
            <w:tcW w:type="dxa" w:w="1728"/>
            <w:shd w:fill="F8FAFC"/>
            <w:tcMar>
              <w:top w:w="90" w:type="dxa"/>
              <w:bottom w:w="90" w:type="dxa"/>
              <w:left w:w="150" w:type="dxa"/>
              <w:right w:w="150" w:type="dxa"/>
            </w:tcMar>
          </w:tcPr>
          <w:p>
            <w:pPr>
              <w:jc w:val="left"/>
            </w:pPr>
            <w:r>
              <w:rPr>
                <w:rFonts w:ascii="Calibri" w:hAnsi="Calibri"/>
                <w:color w:val="1E293B"/>
                <w:sz w:val="19"/>
              </w:rPr>
              <w:t>Yes</w:t>
            </w:r>
          </w:p>
        </w:tc>
        <w:tc>
          <w:tcPr>
            <w:tcW w:type="dxa" w:w="1152"/>
            <w:shd w:fill="F8FAFC"/>
            <w:tcMar>
              <w:top w:w="90" w:type="dxa"/>
              <w:bottom w:w="90" w:type="dxa"/>
              <w:left w:w="150" w:type="dxa"/>
              <w:right w:w="150" w:type="dxa"/>
            </w:tcMar>
          </w:tcPr>
          <w:p>
            <w:pPr>
              <w:jc w:val="center"/>
            </w:pPr>
            <w:r>
              <w:rPr>
                <w:rFonts w:ascii="Calibri" w:hAnsi="Calibri"/>
                <w:color w:val="1E293B"/>
                <w:sz w:val="19"/>
              </w:rPr>
              <w:t>61.89</w:t>
            </w:r>
          </w:p>
        </w:tc>
        <w:tc>
          <w:tcPr>
            <w:tcW w:type="dxa" w:w="1152"/>
            <w:shd w:fill="F8FAFC"/>
            <w:tcMar>
              <w:top w:w="90" w:type="dxa"/>
              <w:bottom w:w="90" w:type="dxa"/>
              <w:left w:w="150" w:type="dxa"/>
              <w:right w:w="150" w:type="dxa"/>
            </w:tcMar>
          </w:tcPr>
          <w:p>
            <w:pPr>
              <w:jc w:val="center"/>
            </w:pPr>
            <w:r>
              <w:rPr>
                <w:rFonts w:ascii="Calibri" w:hAnsi="Calibri"/>
                <w:color w:val="1E293B"/>
                <w:sz w:val="19"/>
              </w:rPr>
              <w:t>27.7</w:t>
            </w:r>
          </w:p>
        </w:tc>
        <w:tc>
          <w:tcPr>
            <w:tcW w:type="dxa" w:w="1152"/>
            <w:shd w:fill="F8FAFC"/>
            <w:tcMar>
              <w:top w:w="90" w:type="dxa"/>
              <w:bottom w:w="90" w:type="dxa"/>
              <w:left w:w="150" w:type="dxa"/>
              <w:right w:w="150" w:type="dxa"/>
            </w:tcMar>
          </w:tcPr>
          <w:p>
            <w:pPr>
              <w:jc w:val="center"/>
            </w:pPr>
            <w:r>
              <w:rPr>
                <w:rFonts w:ascii="Calibri" w:hAnsi="Calibri"/>
                <w:color w:val="1E293B"/>
                <w:sz w:val="19"/>
              </w:rPr>
              <w:t>2.12</w:t>
            </w:r>
          </w:p>
        </w:tc>
        <w:tc>
          <w:tcPr>
            <w:tcW w:type="dxa" w:w="1152"/>
            <w:shd w:fill="F8FAFC"/>
            <w:tcMar>
              <w:top w:w="90" w:type="dxa"/>
              <w:bottom w:w="90" w:type="dxa"/>
              <w:left w:w="150" w:type="dxa"/>
              <w:right w:w="150" w:type="dxa"/>
            </w:tcMar>
          </w:tcPr>
          <w:p>
            <w:pPr>
              <w:jc w:val="center"/>
            </w:pPr>
            <w:r>
              <w:rPr>
                <w:rFonts w:ascii="Calibri" w:hAnsi="Calibri"/>
                <w:color w:val="1E293B"/>
                <w:sz w:val="19"/>
              </w:rPr>
              <w:t>2.3</w:t>
            </w:r>
          </w:p>
        </w:tc>
        <w:tc>
          <w:tcPr>
            <w:tcW w:type="dxa" w:w="1152"/>
            <w:shd w:fill="F8FAFC"/>
            <w:tcMar>
              <w:top w:w="90" w:type="dxa"/>
              <w:bottom w:w="90" w:type="dxa"/>
              <w:left w:w="150" w:type="dxa"/>
              <w:right w:w="150" w:type="dxa"/>
            </w:tcMar>
          </w:tcPr>
          <w:p>
            <w:pPr>
              <w:jc w:val="center"/>
            </w:pPr>
            <w:r>
              <w:rPr>
                <w:rFonts w:ascii="Calibri" w:hAnsi="Calibri"/>
                <w:color w:val="1E293B"/>
                <w:sz w:val="19"/>
              </w:rPr>
              <w:t>33.37</w:t>
            </w:r>
          </w:p>
        </w:tc>
        <w:tc>
          <w:tcPr>
            <w:tcW w:type="dxa" w:w="1440"/>
            <w:shd w:fill="F8FAFC"/>
            <w:tcMar>
              <w:top w:w="90" w:type="dxa"/>
              <w:bottom w:w="90" w:type="dxa"/>
              <w:left w:w="150" w:type="dxa"/>
              <w:right w:w="150" w:type="dxa"/>
            </w:tcMar>
          </w:tcPr>
          <w:p>
            <w:pPr>
              <w:jc w:val="center"/>
            </w:pPr>
            <w:r>
              <w:rPr>
                <w:rFonts w:ascii="Calibri" w:hAnsi="Calibri"/>
                <w:color w:val="1E293B"/>
                <w:sz w:val="19"/>
              </w:rPr>
              <w:t>30852.19</w:t>
            </w:r>
          </w:p>
        </w:tc>
        <w:tc>
          <w:tcPr>
            <w:tcW w:type="dxa" w:w="1152"/>
            <w:shd w:fill="F8FAFC"/>
            <w:tcMar>
              <w:top w:w="90" w:type="dxa"/>
              <w:bottom w:w="90" w:type="dxa"/>
              <w:left w:w="150" w:type="dxa"/>
              <w:right w:w="150" w:type="dxa"/>
            </w:tcMar>
          </w:tcPr>
          <w:p>
            <w:pPr>
              <w:jc w:val="center"/>
            </w:pPr>
            <w:r>
              <w:rPr>
                <w:rFonts w:ascii="Calibri" w:hAnsi="Calibri"/>
                <w:color w:val="1E293B"/>
                <w:sz w:val="19"/>
              </w:rPr>
              <w:t>3.9</w:t>
            </w:r>
          </w:p>
        </w:tc>
      </w:tr>
    </w:tbl>
    <w:p/>
    <w:p>
      <w:pPr>
        <w:spacing w:before="60" w:after="200"/>
        <w:jc w:val="center"/>
      </w:pPr>
      <w:r>
        <w:rPr>
          <w:rFonts w:ascii="Calibri" w:hAnsi="Calibri"/>
          <w:i/>
          <w:color w:val="64748B"/>
          <w:sz w:val="19"/>
        </w:rPr>
        <w:t>Table 5: SQL Aggregated Profile of Attrition vs. Retention Cohorts</w:t>
      </w:r>
    </w:p>
    <w:p>
      <w:r>
        <w:t>Query Insights: Employees who departed exhibited substantially lower average engagement (61.89 vs. 68.62), higher monthly overtime (27.70 vs. 25.16 hours), depressed environment satisfaction (2.12 vs. 2.34), greater home-to-plant commuting distance (33.37 vs. 31.37 km), and lower monthly compensation (INR 30,852.19 vs. 31,577.14).</w:t>
      </w:r>
    </w:p>
    <w:p>
      <w:pPr>
        <w:keepNext/>
        <w:spacing w:before="320" w:after="120"/>
      </w:pPr>
      <w:r>
        <w:rPr>
          <w:rFonts w:ascii="Cambria" w:hAnsi="Cambria"/>
          <w:b/>
          <w:color w:val="1B365D"/>
          <w:sz w:val="32"/>
        </w:rPr>
        <w:t>9. Statistical Hypothesis Testing</w:t>
      </w:r>
    </w:p>
    <w:p>
      <w:r>
        <w:t>To rigorously determine whether observed differences between retained and departed employees were statistically significant or merely artifacts of sampling variability, formal non-parametric and independence tests were executed in '05_statistical_analysis.R'.</w:t>
      </w:r>
    </w:p>
    <w:p>
      <w:pPr>
        <w:keepNext/>
        <w:spacing w:before="240" w:after="80"/>
      </w:pPr>
      <w:r>
        <w:rPr>
          <w:rFonts w:ascii="Cambria" w:hAnsi="Cambria"/>
          <w:b/>
          <w:color w:val="2B547E"/>
          <w:sz w:val="26"/>
        </w:rPr>
        <w:t>9.1 Wilcoxon Rank-Sum Tests (Continuous Attributes)</w:t>
      </w:r>
    </w:p>
    <w:p>
      <w:r>
        <w:t>Because workplace metrics and psychometric ratings often deviate from strict bivariate normality, the non-parametric Wilcoxon Rank-Sum test (Mann-Whitney U test) was evaluated across 9 continuous and ordinal numerical variables against AttritionFlag:</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257"/>
        <w:gridCol w:w="2257"/>
        <w:gridCol w:w="2257"/>
        <w:gridCol w:w="2257"/>
      </w:tblGrid>
      <w:tr>
        <w:tc>
          <w:tcPr>
            <w:tcW w:type="dxa" w:w="3600"/>
            <w:shd w:fill="1B365D"/>
            <w:tcMar>
              <w:top w:w="120" w:type="dxa"/>
              <w:bottom w:w="120" w:type="dxa"/>
              <w:left w:w="150" w:type="dxa"/>
              <w:right w:w="150" w:type="dxa"/>
            </w:tcMar>
          </w:tcPr>
          <w:p>
            <w:pPr>
              <w:jc w:val="left"/>
            </w:pPr>
            <w:r>
              <w:rPr>
                <w:rFonts w:ascii="Calibri" w:hAnsi="Calibri"/>
                <w:b/>
                <w:color w:val="FFFFFF"/>
                <w:sz w:val="20"/>
              </w:rPr>
              <w:t>Feature</w:t>
            </w:r>
          </w:p>
        </w:tc>
        <w:tc>
          <w:tcPr>
            <w:tcW w:type="dxa" w:w="2304"/>
            <w:shd w:fill="1B365D"/>
            <w:tcMar>
              <w:top w:w="120" w:type="dxa"/>
              <w:bottom w:w="120" w:type="dxa"/>
              <w:left w:w="150" w:type="dxa"/>
              <w:right w:w="150" w:type="dxa"/>
            </w:tcMar>
          </w:tcPr>
          <w:p>
            <w:pPr>
              <w:jc w:val="center"/>
            </w:pPr>
            <w:r>
              <w:rPr>
                <w:rFonts w:ascii="Calibri" w:hAnsi="Calibri"/>
                <w:b/>
                <w:color w:val="FFFFFF"/>
                <w:sz w:val="20"/>
              </w:rPr>
              <w:t>W Statistic</w:t>
            </w:r>
          </w:p>
        </w:tc>
        <w:tc>
          <w:tcPr>
            <w:tcW w:type="dxa" w:w="2016"/>
            <w:shd w:fill="1B365D"/>
            <w:tcMar>
              <w:top w:w="120" w:type="dxa"/>
              <w:bottom w:w="120" w:type="dxa"/>
              <w:left w:w="150" w:type="dxa"/>
              <w:right w:w="150" w:type="dxa"/>
            </w:tcMar>
          </w:tcPr>
          <w:p>
            <w:pPr>
              <w:jc w:val="center"/>
            </w:pPr>
            <w:r>
              <w:rPr>
                <w:rFonts w:ascii="Calibri" w:hAnsi="Calibri"/>
                <w:b/>
                <w:color w:val="FFFFFF"/>
                <w:sz w:val="20"/>
              </w:rPr>
              <w:t>p-value</w:t>
            </w:r>
          </w:p>
        </w:tc>
        <w:tc>
          <w:tcPr>
            <w:tcW w:type="dxa" w:w="1728"/>
            <w:shd w:fill="1B365D"/>
            <w:tcMar>
              <w:top w:w="120" w:type="dxa"/>
              <w:bottom w:w="120" w:type="dxa"/>
              <w:left w:w="150" w:type="dxa"/>
              <w:right w:w="150" w:type="dxa"/>
            </w:tcMar>
          </w:tcPr>
          <w:p>
            <w:pPr>
              <w:jc w:val="center"/>
            </w:pPr>
            <w:r>
              <w:rPr>
                <w:rFonts w:ascii="Calibri" w:hAnsi="Calibri"/>
                <w:b/>
                <w:color w:val="FFFFFF"/>
                <w:sz w:val="20"/>
              </w:rPr>
              <w:t>Significant (α=0.05)</w:t>
            </w:r>
          </w:p>
        </w:tc>
      </w:tr>
      <w:tr>
        <w:tc>
          <w:tcPr>
            <w:tcW w:type="dxa" w:w="3600"/>
            <w:shd w:fill="FFFFFF"/>
            <w:tcMar>
              <w:top w:w="90" w:type="dxa"/>
              <w:bottom w:w="90" w:type="dxa"/>
              <w:left w:w="150" w:type="dxa"/>
              <w:right w:w="150" w:type="dxa"/>
            </w:tcMar>
          </w:tcPr>
          <w:p>
            <w:pPr>
              <w:jc w:val="left"/>
            </w:pPr>
            <w:r>
              <w:rPr>
                <w:rFonts w:ascii="Calibri" w:hAnsi="Calibri"/>
                <w:color w:val="1E293B"/>
                <w:sz w:val="19"/>
              </w:rPr>
              <w:t>EngagementScore</w:t>
            </w:r>
          </w:p>
        </w:tc>
        <w:tc>
          <w:tcPr>
            <w:tcW w:type="dxa" w:w="2304"/>
            <w:shd w:fill="FFFFFF"/>
            <w:tcMar>
              <w:top w:w="90" w:type="dxa"/>
              <w:bottom w:w="90" w:type="dxa"/>
              <w:left w:w="150" w:type="dxa"/>
              <w:right w:w="150" w:type="dxa"/>
            </w:tcMar>
          </w:tcPr>
          <w:p>
            <w:pPr>
              <w:jc w:val="center"/>
            </w:pPr>
            <w:r>
              <w:rPr>
                <w:rFonts w:ascii="Calibri" w:hAnsi="Calibri"/>
                <w:color w:val="1E293B"/>
                <w:sz w:val="19"/>
              </w:rPr>
              <w:t>229466352.5</w:t>
            </w:r>
          </w:p>
        </w:tc>
        <w:tc>
          <w:tcPr>
            <w:tcW w:type="dxa" w:w="2016"/>
            <w:shd w:fill="FFFFFF"/>
            <w:tcMar>
              <w:top w:w="90" w:type="dxa"/>
              <w:bottom w:w="90" w:type="dxa"/>
              <w:left w:w="150" w:type="dxa"/>
              <w:right w:w="150" w:type="dxa"/>
            </w:tcMar>
          </w:tcPr>
          <w:p>
            <w:pPr>
              <w:jc w:val="center"/>
            </w:pPr>
            <w:r>
              <w:rPr>
                <w:rFonts w:ascii="Calibri" w:hAnsi="Calibri"/>
                <w:color w:val="1E293B"/>
                <w:sz w:val="19"/>
              </w:rPr>
              <w:t>&lt; 0.0001</w:t>
            </w:r>
          </w:p>
        </w:tc>
        <w:tc>
          <w:tcPr>
            <w:tcW w:type="dxa" w:w="1728"/>
            <w:shd w:fill="FFFFFF"/>
            <w:tcMar>
              <w:top w:w="90" w:type="dxa"/>
              <w:bottom w:w="90" w:type="dxa"/>
              <w:left w:w="150" w:type="dxa"/>
              <w:right w:w="150" w:type="dxa"/>
            </w:tcMar>
          </w:tcPr>
          <w:p>
            <w:pPr>
              <w:jc w:val="center"/>
            </w:pPr>
            <w:r>
              <w:rPr>
                <w:rFonts w:ascii="Calibri" w:hAnsi="Calibri"/>
                <w:color w:val="1E293B"/>
                <w:sz w:val="19"/>
              </w:rPr>
              <w:t>Yes</w:t>
            </w:r>
          </w:p>
        </w:tc>
      </w:tr>
      <w:tr>
        <w:tc>
          <w:tcPr>
            <w:tcW w:type="dxa" w:w="3600"/>
            <w:shd w:fill="F8FAFC"/>
            <w:tcMar>
              <w:top w:w="90" w:type="dxa"/>
              <w:bottom w:w="90" w:type="dxa"/>
              <w:left w:w="150" w:type="dxa"/>
              <w:right w:w="150" w:type="dxa"/>
            </w:tcMar>
          </w:tcPr>
          <w:p>
            <w:pPr>
              <w:jc w:val="left"/>
            </w:pPr>
            <w:r>
              <w:rPr>
                <w:rFonts w:ascii="Calibri" w:hAnsi="Calibri"/>
                <w:color w:val="1E293B"/>
                <w:sz w:val="19"/>
              </w:rPr>
              <w:t>MonthlyOvertimeHours</w:t>
            </w:r>
          </w:p>
        </w:tc>
        <w:tc>
          <w:tcPr>
            <w:tcW w:type="dxa" w:w="2304"/>
            <w:shd w:fill="F8FAFC"/>
            <w:tcMar>
              <w:top w:w="90" w:type="dxa"/>
              <w:bottom w:w="90" w:type="dxa"/>
              <w:left w:w="150" w:type="dxa"/>
              <w:right w:w="150" w:type="dxa"/>
            </w:tcMar>
          </w:tcPr>
          <w:p>
            <w:pPr>
              <w:jc w:val="center"/>
            </w:pPr>
            <w:r>
              <w:rPr>
                <w:rFonts w:ascii="Calibri" w:hAnsi="Calibri"/>
                <w:color w:val="1E293B"/>
                <w:sz w:val="19"/>
              </w:rPr>
              <w:t>152468614.5</w:t>
            </w:r>
          </w:p>
        </w:tc>
        <w:tc>
          <w:tcPr>
            <w:tcW w:type="dxa" w:w="2016"/>
            <w:shd w:fill="F8FAFC"/>
            <w:tcMar>
              <w:top w:w="90" w:type="dxa"/>
              <w:bottom w:w="90" w:type="dxa"/>
              <w:left w:w="150" w:type="dxa"/>
              <w:right w:w="150" w:type="dxa"/>
            </w:tcMar>
          </w:tcPr>
          <w:p>
            <w:pPr>
              <w:jc w:val="center"/>
            </w:pPr>
            <w:r>
              <w:rPr>
                <w:rFonts w:ascii="Calibri" w:hAnsi="Calibri"/>
                <w:color w:val="1E293B"/>
                <w:sz w:val="19"/>
              </w:rPr>
              <w:t>&lt; 0.0001</w:t>
            </w:r>
          </w:p>
        </w:tc>
        <w:tc>
          <w:tcPr>
            <w:tcW w:type="dxa" w:w="1728"/>
            <w:shd w:fill="F8FAFC"/>
            <w:tcMar>
              <w:top w:w="90" w:type="dxa"/>
              <w:bottom w:w="90" w:type="dxa"/>
              <w:left w:w="150" w:type="dxa"/>
              <w:right w:w="150" w:type="dxa"/>
            </w:tcMar>
          </w:tcPr>
          <w:p>
            <w:pPr>
              <w:jc w:val="center"/>
            </w:pPr>
            <w:r>
              <w:rPr>
                <w:rFonts w:ascii="Calibri" w:hAnsi="Calibri"/>
                <w:color w:val="1E293B"/>
                <w:sz w:val="19"/>
              </w:rPr>
              <w:t>Yes</w:t>
            </w:r>
          </w:p>
        </w:tc>
      </w:tr>
      <w:tr>
        <w:tc>
          <w:tcPr>
            <w:tcW w:type="dxa" w:w="3600"/>
            <w:shd w:fill="FFFFFF"/>
            <w:tcMar>
              <w:top w:w="90" w:type="dxa"/>
              <w:bottom w:w="90" w:type="dxa"/>
              <w:left w:w="150" w:type="dxa"/>
              <w:right w:w="150" w:type="dxa"/>
            </w:tcMar>
          </w:tcPr>
          <w:p>
            <w:pPr>
              <w:jc w:val="left"/>
            </w:pPr>
            <w:r>
              <w:rPr>
                <w:rFonts w:ascii="Calibri" w:hAnsi="Calibri"/>
                <w:color w:val="1E293B"/>
                <w:sz w:val="19"/>
              </w:rPr>
              <w:t>EnvironmentSatisfaction</w:t>
            </w:r>
          </w:p>
        </w:tc>
        <w:tc>
          <w:tcPr>
            <w:tcW w:type="dxa" w:w="2304"/>
            <w:shd w:fill="FFFFFF"/>
            <w:tcMar>
              <w:top w:w="90" w:type="dxa"/>
              <w:bottom w:w="90" w:type="dxa"/>
              <w:left w:w="150" w:type="dxa"/>
              <w:right w:w="150" w:type="dxa"/>
            </w:tcMar>
          </w:tcPr>
          <w:p>
            <w:pPr>
              <w:jc w:val="center"/>
            </w:pPr>
            <w:r>
              <w:rPr>
                <w:rFonts w:ascii="Calibri" w:hAnsi="Calibri"/>
                <w:color w:val="1E293B"/>
                <w:sz w:val="19"/>
              </w:rPr>
              <w:t>195474699.5</w:t>
            </w:r>
          </w:p>
        </w:tc>
        <w:tc>
          <w:tcPr>
            <w:tcW w:type="dxa" w:w="2016"/>
            <w:shd w:fill="FFFFFF"/>
            <w:tcMar>
              <w:top w:w="90" w:type="dxa"/>
              <w:bottom w:w="90" w:type="dxa"/>
              <w:left w:w="150" w:type="dxa"/>
              <w:right w:w="150" w:type="dxa"/>
            </w:tcMar>
          </w:tcPr>
          <w:p>
            <w:pPr>
              <w:jc w:val="center"/>
            </w:pPr>
            <w:r>
              <w:rPr>
                <w:rFonts w:ascii="Calibri" w:hAnsi="Calibri"/>
                <w:color w:val="1E293B"/>
                <w:sz w:val="19"/>
              </w:rPr>
              <w:t>&lt; 0.0001</w:t>
            </w:r>
          </w:p>
        </w:tc>
        <w:tc>
          <w:tcPr>
            <w:tcW w:type="dxa" w:w="1728"/>
            <w:shd w:fill="FFFFFF"/>
            <w:tcMar>
              <w:top w:w="90" w:type="dxa"/>
              <w:bottom w:w="90" w:type="dxa"/>
              <w:left w:w="150" w:type="dxa"/>
              <w:right w:w="150" w:type="dxa"/>
            </w:tcMar>
          </w:tcPr>
          <w:p>
            <w:pPr>
              <w:jc w:val="center"/>
            </w:pPr>
            <w:r>
              <w:rPr>
                <w:rFonts w:ascii="Calibri" w:hAnsi="Calibri"/>
                <w:color w:val="1E293B"/>
                <w:sz w:val="19"/>
              </w:rPr>
              <w:t>Yes</w:t>
            </w:r>
          </w:p>
        </w:tc>
      </w:tr>
      <w:tr>
        <w:tc>
          <w:tcPr>
            <w:tcW w:type="dxa" w:w="3600"/>
            <w:shd w:fill="F8FAFC"/>
            <w:tcMar>
              <w:top w:w="90" w:type="dxa"/>
              <w:bottom w:w="90" w:type="dxa"/>
              <w:left w:w="150" w:type="dxa"/>
              <w:right w:w="150" w:type="dxa"/>
            </w:tcMar>
          </w:tcPr>
          <w:p>
            <w:pPr>
              <w:jc w:val="left"/>
            </w:pPr>
            <w:r>
              <w:rPr>
                <w:rFonts w:ascii="Calibri" w:hAnsi="Calibri"/>
                <w:color w:val="1E293B"/>
                <w:sz w:val="19"/>
              </w:rPr>
              <w:t>JobSatisfaction</w:t>
            </w:r>
          </w:p>
        </w:tc>
        <w:tc>
          <w:tcPr>
            <w:tcW w:type="dxa" w:w="2304"/>
            <w:shd w:fill="F8FAFC"/>
            <w:tcMar>
              <w:top w:w="90" w:type="dxa"/>
              <w:bottom w:w="90" w:type="dxa"/>
              <w:left w:w="150" w:type="dxa"/>
              <w:right w:w="150" w:type="dxa"/>
            </w:tcMar>
          </w:tcPr>
          <w:p>
            <w:pPr>
              <w:jc w:val="center"/>
            </w:pPr>
            <w:r>
              <w:rPr>
                <w:rFonts w:ascii="Calibri" w:hAnsi="Calibri"/>
                <w:color w:val="1E293B"/>
                <w:sz w:val="19"/>
              </w:rPr>
              <w:t>185344115.0</w:t>
            </w:r>
          </w:p>
        </w:tc>
        <w:tc>
          <w:tcPr>
            <w:tcW w:type="dxa" w:w="2016"/>
            <w:shd w:fill="F8FAFC"/>
            <w:tcMar>
              <w:top w:w="90" w:type="dxa"/>
              <w:bottom w:w="90" w:type="dxa"/>
              <w:left w:w="150" w:type="dxa"/>
              <w:right w:w="150" w:type="dxa"/>
            </w:tcMar>
          </w:tcPr>
          <w:p>
            <w:pPr>
              <w:jc w:val="center"/>
            </w:pPr>
            <w:r>
              <w:rPr>
                <w:rFonts w:ascii="Calibri" w:hAnsi="Calibri"/>
                <w:color w:val="1E293B"/>
                <w:sz w:val="19"/>
              </w:rPr>
              <w:t>&lt; 0.0001</w:t>
            </w:r>
          </w:p>
        </w:tc>
        <w:tc>
          <w:tcPr>
            <w:tcW w:type="dxa" w:w="1728"/>
            <w:shd w:fill="F8FAFC"/>
            <w:tcMar>
              <w:top w:w="90" w:type="dxa"/>
              <w:bottom w:w="90" w:type="dxa"/>
              <w:left w:w="150" w:type="dxa"/>
              <w:right w:w="150" w:type="dxa"/>
            </w:tcMar>
          </w:tcPr>
          <w:p>
            <w:pPr>
              <w:jc w:val="center"/>
            </w:pPr>
            <w:r>
              <w:rPr>
                <w:rFonts w:ascii="Calibri" w:hAnsi="Calibri"/>
                <w:color w:val="1E293B"/>
                <w:sz w:val="19"/>
              </w:rPr>
              <w:t>Yes</w:t>
            </w:r>
          </w:p>
        </w:tc>
      </w:tr>
      <w:tr>
        <w:tc>
          <w:tcPr>
            <w:tcW w:type="dxa" w:w="3600"/>
            <w:shd w:fill="FFFFFF"/>
            <w:tcMar>
              <w:top w:w="90" w:type="dxa"/>
              <w:bottom w:w="90" w:type="dxa"/>
              <w:left w:w="150" w:type="dxa"/>
              <w:right w:w="150" w:type="dxa"/>
            </w:tcMar>
          </w:tcPr>
          <w:p>
            <w:pPr>
              <w:jc w:val="left"/>
            </w:pPr>
            <w:r>
              <w:rPr>
                <w:rFonts w:ascii="Calibri" w:hAnsi="Calibri"/>
                <w:color w:val="1E293B"/>
                <w:sz w:val="19"/>
              </w:rPr>
              <w:t>JobInvolvement</w:t>
            </w:r>
          </w:p>
        </w:tc>
        <w:tc>
          <w:tcPr>
            <w:tcW w:type="dxa" w:w="2304"/>
            <w:shd w:fill="FFFFFF"/>
            <w:tcMar>
              <w:top w:w="90" w:type="dxa"/>
              <w:bottom w:w="90" w:type="dxa"/>
              <w:left w:w="150" w:type="dxa"/>
              <w:right w:w="150" w:type="dxa"/>
            </w:tcMar>
          </w:tcPr>
          <w:p>
            <w:pPr>
              <w:jc w:val="center"/>
            </w:pPr>
            <w:r>
              <w:rPr>
                <w:rFonts w:ascii="Calibri" w:hAnsi="Calibri"/>
                <w:color w:val="1E293B"/>
                <w:sz w:val="19"/>
              </w:rPr>
              <w:t>180963095.5</w:t>
            </w:r>
          </w:p>
        </w:tc>
        <w:tc>
          <w:tcPr>
            <w:tcW w:type="dxa" w:w="2016"/>
            <w:shd w:fill="FFFFFF"/>
            <w:tcMar>
              <w:top w:w="90" w:type="dxa"/>
              <w:bottom w:w="90" w:type="dxa"/>
              <w:left w:w="150" w:type="dxa"/>
              <w:right w:w="150" w:type="dxa"/>
            </w:tcMar>
          </w:tcPr>
          <w:p>
            <w:pPr>
              <w:jc w:val="center"/>
            </w:pPr>
            <w:r>
              <w:rPr>
                <w:rFonts w:ascii="Calibri" w:hAnsi="Calibri"/>
                <w:color w:val="1E293B"/>
                <w:sz w:val="19"/>
              </w:rPr>
              <w:t>&lt; 0.0001</w:t>
            </w:r>
          </w:p>
        </w:tc>
        <w:tc>
          <w:tcPr>
            <w:tcW w:type="dxa" w:w="1728"/>
            <w:shd w:fill="FFFFFF"/>
            <w:tcMar>
              <w:top w:w="90" w:type="dxa"/>
              <w:bottom w:w="90" w:type="dxa"/>
              <w:left w:w="150" w:type="dxa"/>
              <w:right w:w="150" w:type="dxa"/>
            </w:tcMar>
          </w:tcPr>
          <w:p>
            <w:pPr>
              <w:jc w:val="center"/>
            </w:pPr>
            <w:r>
              <w:rPr>
                <w:rFonts w:ascii="Calibri" w:hAnsi="Calibri"/>
                <w:color w:val="1E293B"/>
                <w:sz w:val="19"/>
              </w:rPr>
              <w:t>Yes</w:t>
            </w:r>
          </w:p>
        </w:tc>
      </w:tr>
      <w:tr>
        <w:tc>
          <w:tcPr>
            <w:tcW w:type="dxa" w:w="3600"/>
            <w:shd w:fill="F8FAFC"/>
            <w:tcMar>
              <w:top w:w="90" w:type="dxa"/>
              <w:bottom w:w="90" w:type="dxa"/>
              <w:left w:w="150" w:type="dxa"/>
              <w:right w:w="150" w:type="dxa"/>
            </w:tcMar>
          </w:tcPr>
          <w:p>
            <w:pPr>
              <w:jc w:val="left"/>
            </w:pPr>
            <w:r>
              <w:rPr>
                <w:rFonts w:ascii="Calibri" w:hAnsi="Calibri"/>
                <w:color w:val="1E293B"/>
                <w:sz w:val="19"/>
              </w:rPr>
              <w:t>DistanceFromHome</w:t>
            </w:r>
          </w:p>
        </w:tc>
        <w:tc>
          <w:tcPr>
            <w:tcW w:type="dxa" w:w="2304"/>
            <w:shd w:fill="F8FAFC"/>
            <w:tcMar>
              <w:top w:w="90" w:type="dxa"/>
              <w:bottom w:w="90" w:type="dxa"/>
              <w:left w:w="150" w:type="dxa"/>
              <w:right w:w="150" w:type="dxa"/>
            </w:tcMar>
          </w:tcPr>
          <w:p>
            <w:pPr>
              <w:jc w:val="center"/>
            </w:pPr>
            <w:r>
              <w:rPr>
                <w:rFonts w:ascii="Calibri" w:hAnsi="Calibri"/>
                <w:color w:val="1E293B"/>
                <w:sz w:val="19"/>
              </w:rPr>
              <w:t>160016905.0</w:t>
            </w:r>
          </w:p>
        </w:tc>
        <w:tc>
          <w:tcPr>
            <w:tcW w:type="dxa" w:w="2016"/>
            <w:shd w:fill="F8FAFC"/>
            <w:tcMar>
              <w:top w:w="90" w:type="dxa"/>
              <w:bottom w:w="90" w:type="dxa"/>
              <w:left w:w="150" w:type="dxa"/>
              <w:right w:w="150" w:type="dxa"/>
            </w:tcMar>
          </w:tcPr>
          <w:p>
            <w:pPr>
              <w:jc w:val="center"/>
            </w:pPr>
            <w:r>
              <w:rPr>
                <w:rFonts w:ascii="Calibri" w:hAnsi="Calibri"/>
                <w:color w:val="1E293B"/>
                <w:sz w:val="19"/>
              </w:rPr>
              <w:t>&lt; 0.0001</w:t>
            </w:r>
          </w:p>
        </w:tc>
        <w:tc>
          <w:tcPr>
            <w:tcW w:type="dxa" w:w="1728"/>
            <w:shd w:fill="F8FAFC"/>
            <w:tcMar>
              <w:top w:w="90" w:type="dxa"/>
              <w:bottom w:w="90" w:type="dxa"/>
              <w:left w:w="150" w:type="dxa"/>
              <w:right w:w="150" w:type="dxa"/>
            </w:tcMar>
          </w:tcPr>
          <w:p>
            <w:pPr>
              <w:jc w:val="center"/>
            </w:pPr>
            <w:r>
              <w:rPr>
                <w:rFonts w:ascii="Calibri" w:hAnsi="Calibri"/>
                <w:color w:val="1E293B"/>
                <w:sz w:val="19"/>
              </w:rPr>
              <w:t>Yes</w:t>
            </w:r>
          </w:p>
        </w:tc>
      </w:tr>
      <w:tr>
        <w:tc>
          <w:tcPr>
            <w:tcW w:type="dxa" w:w="3600"/>
            <w:shd w:fill="FFFFFF"/>
            <w:tcMar>
              <w:top w:w="90" w:type="dxa"/>
              <w:bottom w:w="90" w:type="dxa"/>
              <w:left w:w="150" w:type="dxa"/>
              <w:right w:w="150" w:type="dxa"/>
            </w:tcMar>
          </w:tcPr>
          <w:p>
            <w:pPr>
              <w:jc w:val="left"/>
            </w:pPr>
            <w:r>
              <w:rPr>
                <w:rFonts w:ascii="Calibri" w:hAnsi="Calibri"/>
                <w:color w:val="1E293B"/>
                <w:sz w:val="19"/>
              </w:rPr>
              <w:t>MonthlyIncome</w:t>
            </w:r>
          </w:p>
        </w:tc>
        <w:tc>
          <w:tcPr>
            <w:tcW w:type="dxa" w:w="2304"/>
            <w:shd w:fill="FFFFFF"/>
            <w:tcMar>
              <w:top w:w="90" w:type="dxa"/>
              <w:bottom w:w="90" w:type="dxa"/>
              <w:left w:w="150" w:type="dxa"/>
              <w:right w:w="150" w:type="dxa"/>
            </w:tcMar>
          </w:tcPr>
          <w:p>
            <w:pPr>
              <w:jc w:val="center"/>
            </w:pPr>
            <w:r>
              <w:rPr>
                <w:rFonts w:ascii="Calibri" w:hAnsi="Calibri"/>
                <w:color w:val="1E293B"/>
                <w:sz w:val="19"/>
              </w:rPr>
              <w:t>182900305.5</w:t>
            </w:r>
          </w:p>
        </w:tc>
        <w:tc>
          <w:tcPr>
            <w:tcW w:type="dxa" w:w="2016"/>
            <w:shd w:fill="FFFFFF"/>
            <w:tcMar>
              <w:top w:w="90" w:type="dxa"/>
              <w:bottom w:w="90" w:type="dxa"/>
              <w:left w:w="150" w:type="dxa"/>
              <w:right w:w="150" w:type="dxa"/>
            </w:tcMar>
          </w:tcPr>
          <w:p>
            <w:pPr>
              <w:jc w:val="center"/>
            </w:pPr>
            <w:r>
              <w:rPr>
                <w:rFonts w:ascii="Calibri" w:hAnsi="Calibri"/>
                <w:color w:val="1E293B"/>
                <w:sz w:val="19"/>
              </w:rPr>
              <w:t>&lt; 0.0001</w:t>
            </w:r>
          </w:p>
        </w:tc>
        <w:tc>
          <w:tcPr>
            <w:tcW w:type="dxa" w:w="1728"/>
            <w:shd w:fill="FFFFFF"/>
            <w:tcMar>
              <w:top w:w="90" w:type="dxa"/>
              <w:bottom w:w="90" w:type="dxa"/>
              <w:left w:w="150" w:type="dxa"/>
              <w:right w:w="150" w:type="dxa"/>
            </w:tcMar>
          </w:tcPr>
          <w:p>
            <w:pPr>
              <w:jc w:val="center"/>
            </w:pPr>
            <w:r>
              <w:rPr>
                <w:rFonts w:ascii="Calibri" w:hAnsi="Calibri"/>
                <w:color w:val="1E293B"/>
                <w:sz w:val="19"/>
              </w:rPr>
              <w:t>Yes</w:t>
            </w:r>
          </w:p>
        </w:tc>
      </w:tr>
      <w:tr>
        <w:tc>
          <w:tcPr>
            <w:tcW w:type="dxa" w:w="3600"/>
            <w:shd w:fill="F8FAFC"/>
            <w:tcMar>
              <w:top w:w="90" w:type="dxa"/>
              <w:bottom w:w="90" w:type="dxa"/>
              <w:left w:w="150" w:type="dxa"/>
              <w:right w:w="150" w:type="dxa"/>
            </w:tcMar>
          </w:tcPr>
          <w:p>
            <w:pPr>
              <w:jc w:val="left"/>
            </w:pPr>
            <w:r>
              <w:rPr>
                <w:rFonts w:ascii="Calibri" w:hAnsi="Calibri"/>
                <w:color w:val="1E293B"/>
                <w:sz w:val="19"/>
              </w:rPr>
              <w:t>YearsAtCompany</w:t>
            </w:r>
          </w:p>
        </w:tc>
        <w:tc>
          <w:tcPr>
            <w:tcW w:type="dxa" w:w="2304"/>
            <w:shd w:fill="F8FAFC"/>
            <w:tcMar>
              <w:top w:w="90" w:type="dxa"/>
              <w:bottom w:w="90" w:type="dxa"/>
              <w:left w:w="150" w:type="dxa"/>
              <w:right w:w="150" w:type="dxa"/>
            </w:tcMar>
          </w:tcPr>
          <w:p>
            <w:pPr>
              <w:jc w:val="center"/>
            </w:pPr>
            <w:r>
              <w:rPr>
                <w:rFonts w:ascii="Calibri" w:hAnsi="Calibri"/>
                <w:color w:val="1E293B"/>
                <w:sz w:val="19"/>
              </w:rPr>
              <w:t>176829143.0</w:t>
            </w:r>
          </w:p>
        </w:tc>
        <w:tc>
          <w:tcPr>
            <w:tcW w:type="dxa" w:w="2016"/>
            <w:shd w:fill="F8FAFC"/>
            <w:tcMar>
              <w:top w:w="90" w:type="dxa"/>
              <w:bottom w:w="90" w:type="dxa"/>
              <w:left w:w="150" w:type="dxa"/>
              <w:right w:w="150" w:type="dxa"/>
            </w:tcMar>
          </w:tcPr>
          <w:p>
            <w:pPr>
              <w:jc w:val="center"/>
            </w:pPr>
            <w:r>
              <w:rPr>
                <w:rFonts w:ascii="Calibri" w:hAnsi="Calibri"/>
                <w:color w:val="1E293B"/>
                <w:sz w:val="19"/>
              </w:rPr>
              <w:t>0.0071</w:t>
            </w:r>
          </w:p>
        </w:tc>
        <w:tc>
          <w:tcPr>
            <w:tcW w:type="dxa" w:w="1728"/>
            <w:shd w:fill="F8FAFC"/>
            <w:tcMar>
              <w:top w:w="90" w:type="dxa"/>
              <w:bottom w:w="90" w:type="dxa"/>
              <w:left w:w="150" w:type="dxa"/>
              <w:right w:w="150" w:type="dxa"/>
            </w:tcMar>
          </w:tcPr>
          <w:p>
            <w:pPr>
              <w:jc w:val="center"/>
            </w:pPr>
            <w:r>
              <w:rPr>
                <w:rFonts w:ascii="Calibri" w:hAnsi="Calibri"/>
                <w:color w:val="1E293B"/>
                <w:sz w:val="19"/>
              </w:rPr>
              <w:t>Yes</w:t>
            </w:r>
          </w:p>
        </w:tc>
      </w:tr>
      <w:tr>
        <w:tc>
          <w:tcPr>
            <w:tcW w:type="dxa" w:w="3600"/>
            <w:shd w:fill="FFFFFF"/>
            <w:tcMar>
              <w:top w:w="90" w:type="dxa"/>
              <w:bottom w:w="90" w:type="dxa"/>
              <w:left w:w="150" w:type="dxa"/>
              <w:right w:w="150" w:type="dxa"/>
            </w:tcMar>
          </w:tcPr>
          <w:p>
            <w:pPr>
              <w:jc w:val="left"/>
            </w:pPr>
            <w:r>
              <w:rPr>
                <w:rFonts w:ascii="Calibri" w:hAnsi="Calibri"/>
                <w:color w:val="1E293B"/>
                <w:sz w:val="19"/>
              </w:rPr>
              <w:t>SatisfactionIndex</w:t>
            </w:r>
          </w:p>
        </w:tc>
        <w:tc>
          <w:tcPr>
            <w:tcW w:type="dxa" w:w="2304"/>
            <w:shd w:fill="FFFFFF"/>
            <w:tcMar>
              <w:top w:w="90" w:type="dxa"/>
              <w:bottom w:w="90" w:type="dxa"/>
              <w:left w:w="150" w:type="dxa"/>
              <w:right w:w="150" w:type="dxa"/>
            </w:tcMar>
          </w:tcPr>
          <w:p>
            <w:pPr>
              <w:jc w:val="center"/>
            </w:pPr>
            <w:r>
              <w:rPr>
                <w:rFonts w:ascii="Calibri" w:hAnsi="Calibri"/>
                <w:color w:val="1E293B"/>
                <w:sz w:val="19"/>
              </w:rPr>
              <w:t>197928623.5</w:t>
            </w:r>
          </w:p>
        </w:tc>
        <w:tc>
          <w:tcPr>
            <w:tcW w:type="dxa" w:w="2016"/>
            <w:shd w:fill="FFFFFF"/>
            <w:tcMar>
              <w:top w:w="90" w:type="dxa"/>
              <w:bottom w:w="90" w:type="dxa"/>
              <w:left w:w="150" w:type="dxa"/>
              <w:right w:w="150" w:type="dxa"/>
            </w:tcMar>
          </w:tcPr>
          <w:p>
            <w:pPr>
              <w:jc w:val="center"/>
            </w:pPr>
            <w:r>
              <w:rPr>
                <w:rFonts w:ascii="Calibri" w:hAnsi="Calibri"/>
                <w:color w:val="1E293B"/>
                <w:sz w:val="19"/>
              </w:rPr>
              <w:t>&lt; 0.0001</w:t>
            </w:r>
          </w:p>
        </w:tc>
        <w:tc>
          <w:tcPr>
            <w:tcW w:type="dxa" w:w="1728"/>
            <w:shd w:fill="FFFFFF"/>
            <w:tcMar>
              <w:top w:w="90" w:type="dxa"/>
              <w:bottom w:w="90" w:type="dxa"/>
              <w:left w:w="150" w:type="dxa"/>
              <w:right w:w="150" w:type="dxa"/>
            </w:tcMar>
          </w:tcPr>
          <w:p>
            <w:pPr>
              <w:jc w:val="center"/>
            </w:pPr>
            <w:r>
              <w:rPr>
                <w:rFonts w:ascii="Calibri" w:hAnsi="Calibri"/>
                <w:color w:val="1E293B"/>
                <w:sz w:val="19"/>
              </w:rPr>
              <w:t>Yes</w:t>
            </w:r>
          </w:p>
        </w:tc>
      </w:tr>
    </w:tbl>
    <w:p/>
    <w:p>
      <w:pPr>
        <w:spacing w:before="60" w:after="200"/>
        <w:jc w:val="center"/>
      </w:pPr>
      <w:r>
        <w:rPr>
          <w:rFonts w:ascii="Calibri" w:hAnsi="Calibri"/>
          <w:i/>
          <w:color w:val="64748B"/>
          <w:sz w:val="19"/>
        </w:rPr>
        <w:t>Table 6: Wilcoxon Rank-Sum Test Results Across Numeric Variables</w:t>
      </w:r>
    </w:p>
    <w:p>
      <w:r>
        <w:t>Interpretation: All nine numerical features achieved statistical significance at alpha = 0.05. Most notably, EngagementScore (W = 229,466,352.5, p &lt; 0.0001), SatisfactionIndex (W = 197,928,623.5, p &lt; 0.0001), EnvironmentSatisfaction (W = 195,474,699.5, p &lt; 0.0001), MonthlyOvertimeHours (W = 152,468,614.5, p = 4.51e-69), and DistanceFromHome (W = 160,016,905.0, p = 1.53e-29) demonstrated extreme statistical divergence between cohorts, confirming their powerful role as attrition markers.</w:t>
      </w:r>
    </w:p>
    <w:p>
      <w:pPr>
        <w:keepNext/>
        <w:spacing w:before="240" w:after="80"/>
      </w:pPr>
      <w:r>
        <w:rPr>
          <w:rFonts w:ascii="Cambria" w:hAnsi="Cambria"/>
          <w:b/>
          <w:color w:val="2B547E"/>
          <w:sz w:val="26"/>
        </w:rPr>
        <w:t>9.2 Chi-Square Tests of Independence (Categorical Attributes)</w:t>
      </w:r>
    </w:p>
    <w:p>
      <w:r>
        <w:t>To examine associations between categorical attributes and attrition status, Pearson's Chi-Square tests of independence were performed:</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806"/>
        <w:gridCol w:w="1806"/>
        <w:gridCol w:w="1806"/>
        <w:gridCol w:w="1806"/>
        <w:gridCol w:w="1806"/>
      </w:tblGrid>
      <w:tr>
        <w:tc>
          <w:tcPr>
            <w:tcW w:type="dxa" w:w="3600"/>
            <w:shd w:fill="1B365D"/>
            <w:tcMar>
              <w:top w:w="120" w:type="dxa"/>
              <w:bottom w:w="120" w:type="dxa"/>
              <w:left w:w="150" w:type="dxa"/>
              <w:right w:w="150" w:type="dxa"/>
            </w:tcMar>
          </w:tcPr>
          <w:p>
            <w:pPr>
              <w:jc w:val="left"/>
            </w:pPr>
            <w:r>
              <w:rPr>
                <w:rFonts w:ascii="Calibri" w:hAnsi="Calibri"/>
                <w:b/>
                <w:color w:val="FFFFFF"/>
                <w:sz w:val="20"/>
              </w:rPr>
              <w:t>Categorical Feature</w:t>
            </w:r>
          </w:p>
        </w:tc>
        <w:tc>
          <w:tcPr>
            <w:tcW w:type="dxa" w:w="2016"/>
            <w:shd w:fill="1B365D"/>
            <w:tcMar>
              <w:top w:w="120" w:type="dxa"/>
              <w:bottom w:w="120" w:type="dxa"/>
              <w:left w:w="150" w:type="dxa"/>
              <w:right w:w="150" w:type="dxa"/>
            </w:tcMar>
          </w:tcPr>
          <w:p>
            <w:pPr>
              <w:jc w:val="center"/>
            </w:pPr>
            <w:r>
              <w:rPr>
                <w:rFonts w:ascii="Calibri" w:hAnsi="Calibri"/>
                <w:b/>
                <w:color w:val="FFFFFF"/>
                <w:sz w:val="20"/>
              </w:rPr>
              <w:t>Chi-Square (χ²)</w:t>
            </w:r>
          </w:p>
        </w:tc>
        <w:tc>
          <w:tcPr>
            <w:tcW w:type="dxa" w:w="1152"/>
            <w:shd w:fill="1B365D"/>
            <w:tcMar>
              <w:top w:w="120" w:type="dxa"/>
              <w:bottom w:w="120" w:type="dxa"/>
              <w:left w:w="150" w:type="dxa"/>
              <w:right w:w="150" w:type="dxa"/>
            </w:tcMar>
          </w:tcPr>
          <w:p>
            <w:pPr>
              <w:jc w:val="center"/>
            </w:pPr>
            <w:r>
              <w:rPr>
                <w:rFonts w:ascii="Calibri" w:hAnsi="Calibri"/>
                <w:b/>
                <w:color w:val="FFFFFF"/>
                <w:sz w:val="20"/>
              </w:rPr>
              <w:t>df</w:t>
            </w:r>
          </w:p>
        </w:tc>
        <w:tc>
          <w:tcPr>
            <w:tcW w:type="dxa" w:w="2016"/>
            <w:shd w:fill="1B365D"/>
            <w:tcMar>
              <w:top w:w="120" w:type="dxa"/>
              <w:bottom w:w="120" w:type="dxa"/>
              <w:left w:w="150" w:type="dxa"/>
              <w:right w:w="150" w:type="dxa"/>
            </w:tcMar>
          </w:tcPr>
          <w:p>
            <w:pPr>
              <w:jc w:val="center"/>
            </w:pPr>
            <w:r>
              <w:rPr>
                <w:rFonts w:ascii="Calibri" w:hAnsi="Calibri"/>
                <w:b/>
                <w:color w:val="FFFFFF"/>
                <w:sz w:val="20"/>
              </w:rPr>
              <w:t>p-value</w:t>
            </w:r>
          </w:p>
        </w:tc>
        <w:tc>
          <w:tcPr>
            <w:tcW w:type="dxa" w:w="1440"/>
            <w:shd w:fill="1B365D"/>
            <w:tcMar>
              <w:top w:w="120" w:type="dxa"/>
              <w:bottom w:w="120" w:type="dxa"/>
              <w:left w:w="150" w:type="dxa"/>
              <w:right w:w="150" w:type="dxa"/>
            </w:tcMar>
          </w:tcPr>
          <w:p>
            <w:pPr>
              <w:jc w:val="center"/>
            </w:pPr>
            <w:r>
              <w:rPr>
                <w:rFonts w:ascii="Calibri" w:hAnsi="Calibri"/>
                <w:b/>
                <w:color w:val="FFFFFF"/>
                <w:sz w:val="20"/>
              </w:rPr>
              <w:t>Significant</w:t>
            </w:r>
          </w:p>
        </w:tc>
      </w:tr>
      <w:tr>
        <w:tc>
          <w:tcPr>
            <w:tcW w:type="dxa" w:w="3600"/>
            <w:shd w:fill="FFFFFF"/>
            <w:tcMar>
              <w:top w:w="90" w:type="dxa"/>
              <w:bottom w:w="90" w:type="dxa"/>
              <w:left w:w="150" w:type="dxa"/>
              <w:right w:w="150" w:type="dxa"/>
            </w:tcMar>
          </w:tcPr>
          <w:p>
            <w:pPr>
              <w:jc w:val="left"/>
            </w:pPr>
            <w:r>
              <w:rPr>
                <w:rFonts w:ascii="Calibri" w:hAnsi="Calibri"/>
                <w:color w:val="1E293B"/>
                <w:sz w:val="19"/>
              </w:rPr>
              <w:t>Plant</w:t>
            </w:r>
          </w:p>
        </w:tc>
        <w:tc>
          <w:tcPr>
            <w:tcW w:type="dxa" w:w="2016"/>
            <w:shd w:fill="FFFFFF"/>
            <w:tcMar>
              <w:top w:w="90" w:type="dxa"/>
              <w:bottom w:w="90" w:type="dxa"/>
              <w:left w:w="150" w:type="dxa"/>
              <w:right w:w="150" w:type="dxa"/>
            </w:tcMar>
          </w:tcPr>
          <w:p>
            <w:pPr>
              <w:jc w:val="center"/>
            </w:pPr>
            <w:r>
              <w:rPr>
                <w:rFonts w:ascii="Calibri" w:hAnsi="Calibri"/>
                <w:color w:val="1E293B"/>
                <w:sz w:val="19"/>
              </w:rPr>
              <w:t>1.89</w:t>
            </w:r>
          </w:p>
        </w:tc>
        <w:tc>
          <w:tcPr>
            <w:tcW w:type="dxa" w:w="1152"/>
            <w:shd w:fill="FFFFFF"/>
            <w:tcMar>
              <w:top w:w="90" w:type="dxa"/>
              <w:bottom w:w="90" w:type="dxa"/>
              <w:left w:w="150" w:type="dxa"/>
              <w:right w:w="150" w:type="dxa"/>
            </w:tcMar>
          </w:tcPr>
          <w:p>
            <w:pPr>
              <w:jc w:val="center"/>
            </w:pPr>
            <w:r>
              <w:rPr>
                <w:rFonts w:ascii="Calibri" w:hAnsi="Calibri"/>
                <w:color w:val="1E293B"/>
                <w:sz w:val="19"/>
              </w:rPr>
              <w:t>5</w:t>
            </w:r>
          </w:p>
        </w:tc>
        <w:tc>
          <w:tcPr>
            <w:tcW w:type="dxa" w:w="2016"/>
            <w:shd w:fill="FFFFFF"/>
            <w:tcMar>
              <w:top w:w="90" w:type="dxa"/>
              <w:bottom w:w="90" w:type="dxa"/>
              <w:left w:w="150" w:type="dxa"/>
              <w:right w:w="150" w:type="dxa"/>
            </w:tcMar>
          </w:tcPr>
          <w:p>
            <w:pPr>
              <w:jc w:val="center"/>
            </w:pPr>
            <w:r>
              <w:rPr>
                <w:rFonts w:ascii="Calibri" w:hAnsi="Calibri"/>
                <w:color w:val="1E293B"/>
                <w:sz w:val="19"/>
              </w:rPr>
              <w:t>0.8641</w:t>
            </w:r>
          </w:p>
        </w:tc>
        <w:tc>
          <w:tcPr>
            <w:tcW w:type="dxa" w:w="1440"/>
            <w:shd w:fill="FFFFFF"/>
            <w:tcMar>
              <w:top w:w="90" w:type="dxa"/>
              <w:bottom w:w="90" w:type="dxa"/>
              <w:left w:w="150" w:type="dxa"/>
              <w:right w:w="150" w:type="dxa"/>
            </w:tcMar>
          </w:tcPr>
          <w:p>
            <w:pPr>
              <w:jc w:val="center"/>
            </w:pPr>
            <w:r>
              <w:rPr>
                <w:rFonts w:ascii="Calibri" w:hAnsi="Calibri"/>
                <w:color w:val="1E293B"/>
                <w:sz w:val="19"/>
              </w:rPr>
              <w:t>No</w:t>
            </w:r>
          </w:p>
        </w:tc>
      </w:tr>
      <w:tr>
        <w:tc>
          <w:tcPr>
            <w:tcW w:type="dxa" w:w="3600"/>
            <w:shd w:fill="F8FAFC"/>
            <w:tcMar>
              <w:top w:w="90" w:type="dxa"/>
              <w:bottom w:w="90" w:type="dxa"/>
              <w:left w:w="150" w:type="dxa"/>
              <w:right w:w="150" w:type="dxa"/>
            </w:tcMar>
          </w:tcPr>
          <w:p>
            <w:pPr>
              <w:jc w:val="left"/>
            </w:pPr>
            <w:r>
              <w:rPr>
                <w:rFonts w:ascii="Calibri" w:hAnsi="Calibri"/>
                <w:color w:val="1E293B"/>
                <w:sz w:val="19"/>
              </w:rPr>
              <w:t>Department</w:t>
            </w:r>
          </w:p>
        </w:tc>
        <w:tc>
          <w:tcPr>
            <w:tcW w:type="dxa" w:w="2016"/>
            <w:shd w:fill="F8FAFC"/>
            <w:tcMar>
              <w:top w:w="90" w:type="dxa"/>
              <w:bottom w:w="90" w:type="dxa"/>
              <w:left w:w="150" w:type="dxa"/>
              <w:right w:w="150" w:type="dxa"/>
            </w:tcMar>
          </w:tcPr>
          <w:p>
            <w:pPr>
              <w:jc w:val="center"/>
            </w:pPr>
            <w:r>
              <w:rPr>
                <w:rFonts w:ascii="Calibri" w:hAnsi="Calibri"/>
                <w:color w:val="1E293B"/>
                <w:sz w:val="19"/>
              </w:rPr>
              <w:t>14.2</w:t>
            </w:r>
          </w:p>
        </w:tc>
        <w:tc>
          <w:tcPr>
            <w:tcW w:type="dxa" w:w="1152"/>
            <w:shd w:fill="F8FAFC"/>
            <w:tcMar>
              <w:top w:w="90" w:type="dxa"/>
              <w:bottom w:w="90" w:type="dxa"/>
              <w:left w:w="150" w:type="dxa"/>
              <w:right w:w="150" w:type="dxa"/>
            </w:tcMar>
          </w:tcPr>
          <w:p>
            <w:pPr>
              <w:jc w:val="center"/>
            </w:pPr>
            <w:r>
              <w:rPr>
                <w:rFonts w:ascii="Calibri" w:hAnsi="Calibri"/>
                <w:color w:val="1E293B"/>
                <w:sz w:val="19"/>
              </w:rPr>
              <w:t>6</w:t>
            </w:r>
          </w:p>
        </w:tc>
        <w:tc>
          <w:tcPr>
            <w:tcW w:type="dxa" w:w="2016"/>
            <w:shd w:fill="F8FAFC"/>
            <w:tcMar>
              <w:top w:w="90" w:type="dxa"/>
              <w:bottom w:w="90" w:type="dxa"/>
              <w:left w:w="150" w:type="dxa"/>
              <w:right w:w="150" w:type="dxa"/>
            </w:tcMar>
          </w:tcPr>
          <w:p>
            <w:pPr>
              <w:jc w:val="center"/>
            </w:pPr>
            <w:r>
              <w:rPr>
                <w:rFonts w:ascii="Calibri" w:hAnsi="Calibri"/>
                <w:color w:val="1E293B"/>
                <w:sz w:val="19"/>
              </w:rPr>
              <w:t>0.0275</w:t>
            </w:r>
          </w:p>
        </w:tc>
        <w:tc>
          <w:tcPr>
            <w:tcW w:type="dxa" w:w="1440"/>
            <w:shd w:fill="F8FAFC"/>
            <w:tcMar>
              <w:top w:w="90" w:type="dxa"/>
              <w:bottom w:w="90" w:type="dxa"/>
              <w:left w:w="150" w:type="dxa"/>
              <w:right w:w="150" w:type="dxa"/>
            </w:tcMar>
          </w:tcPr>
          <w:p>
            <w:pPr>
              <w:jc w:val="center"/>
            </w:pPr>
            <w:r>
              <w:rPr>
                <w:rFonts w:ascii="Calibri" w:hAnsi="Calibri"/>
                <w:color w:val="1E293B"/>
                <w:sz w:val="19"/>
              </w:rPr>
              <w:t>Yes</w:t>
            </w:r>
          </w:p>
        </w:tc>
      </w:tr>
      <w:tr>
        <w:tc>
          <w:tcPr>
            <w:tcW w:type="dxa" w:w="3600"/>
            <w:shd w:fill="FFFFFF"/>
            <w:tcMar>
              <w:top w:w="90" w:type="dxa"/>
              <w:bottom w:w="90" w:type="dxa"/>
              <w:left w:w="150" w:type="dxa"/>
              <w:right w:w="150" w:type="dxa"/>
            </w:tcMar>
          </w:tcPr>
          <w:p>
            <w:pPr>
              <w:jc w:val="left"/>
            </w:pPr>
            <w:r>
              <w:rPr>
                <w:rFonts w:ascii="Calibri" w:hAnsi="Calibri"/>
                <w:color w:val="1E293B"/>
                <w:sz w:val="19"/>
              </w:rPr>
              <w:t>JobRole</w:t>
            </w:r>
          </w:p>
        </w:tc>
        <w:tc>
          <w:tcPr>
            <w:tcW w:type="dxa" w:w="2016"/>
            <w:shd w:fill="FFFFFF"/>
            <w:tcMar>
              <w:top w:w="90" w:type="dxa"/>
              <w:bottom w:w="90" w:type="dxa"/>
              <w:left w:w="150" w:type="dxa"/>
              <w:right w:w="150" w:type="dxa"/>
            </w:tcMar>
          </w:tcPr>
          <w:p>
            <w:pPr>
              <w:jc w:val="center"/>
            </w:pPr>
            <w:r>
              <w:rPr>
                <w:rFonts w:ascii="Calibri" w:hAnsi="Calibri"/>
                <w:color w:val="1E293B"/>
                <w:sz w:val="19"/>
              </w:rPr>
              <w:t>26.16</w:t>
            </w:r>
          </w:p>
        </w:tc>
        <w:tc>
          <w:tcPr>
            <w:tcW w:type="dxa" w:w="1152"/>
            <w:shd w:fill="FFFFFF"/>
            <w:tcMar>
              <w:top w:w="90" w:type="dxa"/>
              <w:bottom w:w="90" w:type="dxa"/>
              <w:left w:w="150" w:type="dxa"/>
              <w:right w:w="150" w:type="dxa"/>
            </w:tcMar>
          </w:tcPr>
          <w:p>
            <w:pPr>
              <w:jc w:val="center"/>
            </w:pPr>
            <w:r>
              <w:rPr>
                <w:rFonts w:ascii="Calibri" w:hAnsi="Calibri"/>
                <w:color w:val="1E293B"/>
                <w:sz w:val="19"/>
              </w:rPr>
              <w:t>4</w:t>
            </w:r>
          </w:p>
        </w:tc>
        <w:tc>
          <w:tcPr>
            <w:tcW w:type="dxa" w:w="2016"/>
            <w:shd w:fill="FFFFFF"/>
            <w:tcMar>
              <w:top w:w="90" w:type="dxa"/>
              <w:bottom w:w="90" w:type="dxa"/>
              <w:left w:w="150" w:type="dxa"/>
              <w:right w:w="150" w:type="dxa"/>
            </w:tcMar>
          </w:tcPr>
          <w:p>
            <w:pPr>
              <w:jc w:val="center"/>
            </w:pPr>
            <w:r>
              <w:rPr>
                <w:rFonts w:ascii="Calibri" w:hAnsi="Calibri"/>
                <w:color w:val="1E293B"/>
                <w:sz w:val="19"/>
              </w:rPr>
              <w:t>&lt; 0.0001</w:t>
            </w:r>
          </w:p>
        </w:tc>
        <w:tc>
          <w:tcPr>
            <w:tcW w:type="dxa" w:w="1440"/>
            <w:shd w:fill="FFFFFF"/>
            <w:tcMar>
              <w:top w:w="90" w:type="dxa"/>
              <w:bottom w:w="90" w:type="dxa"/>
              <w:left w:w="150" w:type="dxa"/>
              <w:right w:w="150" w:type="dxa"/>
            </w:tcMar>
          </w:tcPr>
          <w:p>
            <w:pPr>
              <w:jc w:val="center"/>
            </w:pPr>
            <w:r>
              <w:rPr>
                <w:rFonts w:ascii="Calibri" w:hAnsi="Calibri"/>
                <w:color w:val="1E293B"/>
                <w:sz w:val="19"/>
              </w:rPr>
              <w:t>Yes</w:t>
            </w:r>
          </w:p>
        </w:tc>
      </w:tr>
      <w:tr>
        <w:tc>
          <w:tcPr>
            <w:tcW w:type="dxa" w:w="3600"/>
            <w:shd w:fill="F8FAFC"/>
            <w:tcMar>
              <w:top w:w="90" w:type="dxa"/>
              <w:bottom w:w="90" w:type="dxa"/>
              <w:left w:w="150" w:type="dxa"/>
              <w:right w:w="150" w:type="dxa"/>
            </w:tcMar>
          </w:tcPr>
          <w:p>
            <w:pPr>
              <w:jc w:val="left"/>
            </w:pPr>
            <w:r>
              <w:rPr>
                <w:rFonts w:ascii="Calibri" w:hAnsi="Calibri"/>
                <w:color w:val="1E293B"/>
                <w:sz w:val="19"/>
              </w:rPr>
              <w:t>Shift</w:t>
            </w:r>
          </w:p>
        </w:tc>
        <w:tc>
          <w:tcPr>
            <w:tcW w:type="dxa" w:w="2016"/>
            <w:shd w:fill="F8FAFC"/>
            <w:tcMar>
              <w:top w:w="90" w:type="dxa"/>
              <w:bottom w:w="90" w:type="dxa"/>
              <w:left w:w="150" w:type="dxa"/>
              <w:right w:w="150" w:type="dxa"/>
            </w:tcMar>
          </w:tcPr>
          <w:p>
            <w:pPr>
              <w:jc w:val="center"/>
            </w:pPr>
            <w:r>
              <w:rPr>
                <w:rFonts w:ascii="Calibri" w:hAnsi="Calibri"/>
                <w:color w:val="1E293B"/>
                <w:sz w:val="19"/>
              </w:rPr>
              <w:t>9.52</w:t>
            </w:r>
          </w:p>
        </w:tc>
        <w:tc>
          <w:tcPr>
            <w:tcW w:type="dxa" w:w="1152"/>
            <w:shd w:fill="F8FAFC"/>
            <w:tcMar>
              <w:top w:w="90" w:type="dxa"/>
              <w:bottom w:w="90" w:type="dxa"/>
              <w:left w:w="150" w:type="dxa"/>
              <w:right w:w="150" w:type="dxa"/>
            </w:tcMar>
          </w:tcPr>
          <w:p>
            <w:pPr>
              <w:jc w:val="center"/>
            </w:pPr>
            <w:r>
              <w:rPr>
                <w:rFonts w:ascii="Calibri" w:hAnsi="Calibri"/>
                <w:color w:val="1E293B"/>
                <w:sz w:val="19"/>
              </w:rPr>
              <w:t>2</w:t>
            </w:r>
          </w:p>
        </w:tc>
        <w:tc>
          <w:tcPr>
            <w:tcW w:type="dxa" w:w="2016"/>
            <w:shd w:fill="F8FAFC"/>
            <w:tcMar>
              <w:top w:w="90" w:type="dxa"/>
              <w:bottom w:w="90" w:type="dxa"/>
              <w:left w:w="150" w:type="dxa"/>
              <w:right w:w="150" w:type="dxa"/>
            </w:tcMar>
          </w:tcPr>
          <w:p>
            <w:pPr>
              <w:jc w:val="center"/>
            </w:pPr>
            <w:r>
              <w:rPr>
                <w:rFonts w:ascii="Calibri" w:hAnsi="Calibri"/>
                <w:color w:val="1E293B"/>
                <w:sz w:val="19"/>
              </w:rPr>
              <w:t>0.0086</w:t>
            </w:r>
          </w:p>
        </w:tc>
        <w:tc>
          <w:tcPr>
            <w:tcW w:type="dxa" w:w="1440"/>
            <w:shd w:fill="F8FAFC"/>
            <w:tcMar>
              <w:top w:w="90" w:type="dxa"/>
              <w:bottom w:w="90" w:type="dxa"/>
              <w:left w:w="150" w:type="dxa"/>
              <w:right w:w="150" w:type="dxa"/>
            </w:tcMar>
          </w:tcPr>
          <w:p>
            <w:pPr>
              <w:jc w:val="center"/>
            </w:pPr>
            <w:r>
              <w:rPr>
                <w:rFonts w:ascii="Calibri" w:hAnsi="Calibri"/>
                <w:color w:val="1E293B"/>
                <w:sz w:val="19"/>
              </w:rPr>
              <w:t>Yes</w:t>
            </w:r>
          </w:p>
        </w:tc>
      </w:tr>
      <w:tr>
        <w:tc>
          <w:tcPr>
            <w:tcW w:type="dxa" w:w="3600"/>
            <w:shd w:fill="FFFFFF"/>
            <w:tcMar>
              <w:top w:w="90" w:type="dxa"/>
              <w:bottom w:w="90" w:type="dxa"/>
              <w:left w:w="150" w:type="dxa"/>
              <w:right w:w="150" w:type="dxa"/>
            </w:tcMar>
          </w:tcPr>
          <w:p>
            <w:pPr>
              <w:jc w:val="left"/>
            </w:pPr>
            <w:r>
              <w:rPr>
                <w:rFonts w:ascii="Calibri" w:hAnsi="Calibri"/>
                <w:color w:val="1E293B"/>
                <w:sz w:val="19"/>
              </w:rPr>
              <w:t>Education</w:t>
            </w:r>
          </w:p>
        </w:tc>
        <w:tc>
          <w:tcPr>
            <w:tcW w:type="dxa" w:w="2016"/>
            <w:shd w:fill="FFFFFF"/>
            <w:tcMar>
              <w:top w:w="90" w:type="dxa"/>
              <w:bottom w:w="90" w:type="dxa"/>
              <w:left w:w="150" w:type="dxa"/>
              <w:right w:w="150" w:type="dxa"/>
            </w:tcMar>
          </w:tcPr>
          <w:p>
            <w:pPr>
              <w:jc w:val="center"/>
            </w:pPr>
            <w:r>
              <w:rPr>
                <w:rFonts w:ascii="Calibri" w:hAnsi="Calibri"/>
                <w:color w:val="1E293B"/>
                <w:sz w:val="19"/>
              </w:rPr>
              <w:t>2.35</w:t>
            </w:r>
          </w:p>
        </w:tc>
        <w:tc>
          <w:tcPr>
            <w:tcW w:type="dxa" w:w="1152"/>
            <w:shd w:fill="FFFFFF"/>
            <w:tcMar>
              <w:top w:w="90" w:type="dxa"/>
              <w:bottom w:w="90" w:type="dxa"/>
              <w:left w:w="150" w:type="dxa"/>
              <w:right w:w="150" w:type="dxa"/>
            </w:tcMar>
          </w:tcPr>
          <w:p>
            <w:pPr>
              <w:jc w:val="center"/>
            </w:pPr>
            <w:r>
              <w:rPr>
                <w:rFonts w:ascii="Calibri" w:hAnsi="Calibri"/>
                <w:color w:val="1E293B"/>
                <w:sz w:val="19"/>
              </w:rPr>
              <w:t>4</w:t>
            </w:r>
          </w:p>
        </w:tc>
        <w:tc>
          <w:tcPr>
            <w:tcW w:type="dxa" w:w="2016"/>
            <w:shd w:fill="FFFFFF"/>
            <w:tcMar>
              <w:top w:w="90" w:type="dxa"/>
              <w:bottom w:w="90" w:type="dxa"/>
              <w:left w:w="150" w:type="dxa"/>
              <w:right w:w="150" w:type="dxa"/>
            </w:tcMar>
          </w:tcPr>
          <w:p>
            <w:pPr>
              <w:jc w:val="center"/>
            </w:pPr>
            <w:r>
              <w:rPr>
                <w:rFonts w:ascii="Calibri" w:hAnsi="Calibri"/>
                <w:color w:val="1E293B"/>
                <w:sz w:val="19"/>
              </w:rPr>
              <w:t>0.6710</w:t>
            </w:r>
          </w:p>
        </w:tc>
        <w:tc>
          <w:tcPr>
            <w:tcW w:type="dxa" w:w="1440"/>
            <w:shd w:fill="FFFFFF"/>
            <w:tcMar>
              <w:top w:w="90" w:type="dxa"/>
              <w:bottom w:w="90" w:type="dxa"/>
              <w:left w:w="150" w:type="dxa"/>
              <w:right w:w="150" w:type="dxa"/>
            </w:tcMar>
          </w:tcPr>
          <w:p>
            <w:pPr>
              <w:jc w:val="center"/>
            </w:pPr>
            <w:r>
              <w:rPr>
                <w:rFonts w:ascii="Calibri" w:hAnsi="Calibri"/>
                <w:color w:val="1E293B"/>
                <w:sz w:val="19"/>
              </w:rPr>
              <w:t>No</w:t>
            </w:r>
          </w:p>
        </w:tc>
      </w:tr>
      <w:tr>
        <w:tc>
          <w:tcPr>
            <w:tcW w:type="dxa" w:w="3600"/>
            <w:shd w:fill="F8FAFC"/>
            <w:tcMar>
              <w:top w:w="90" w:type="dxa"/>
              <w:bottom w:w="90" w:type="dxa"/>
              <w:left w:w="150" w:type="dxa"/>
              <w:right w:w="150" w:type="dxa"/>
            </w:tcMar>
          </w:tcPr>
          <w:p>
            <w:pPr>
              <w:jc w:val="left"/>
            </w:pPr>
            <w:r>
              <w:rPr>
                <w:rFonts w:ascii="Calibri" w:hAnsi="Calibri"/>
                <w:color w:val="1E293B"/>
                <w:sz w:val="19"/>
              </w:rPr>
              <w:t>EducationField</w:t>
            </w:r>
          </w:p>
        </w:tc>
        <w:tc>
          <w:tcPr>
            <w:tcW w:type="dxa" w:w="2016"/>
            <w:shd w:fill="F8FAFC"/>
            <w:tcMar>
              <w:top w:w="90" w:type="dxa"/>
              <w:bottom w:w="90" w:type="dxa"/>
              <w:left w:w="150" w:type="dxa"/>
              <w:right w:w="150" w:type="dxa"/>
            </w:tcMar>
          </w:tcPr>
          <w:p>
            <w:pPr>
              <w:jc w:val="center"/>
            </w:pPr>
            <w:r>
              <w:rPr>
                <w:rFonts w:ascii="Calibri" w:hAnsi="Calibri"/>
                <w:color w:val="1E293B"/>
                <w:sz w:val="19"/>
              </w:rPr>
              <w:t>8.59</w:t>
            </w:r>
          </w:p>
        </w:tc>
        <w:tc>
          <w:tcPr>
            <w:tcW w:type="dxa" w:w="1152"/>
            <w:shd w:fill="F8FAFC"/>
            <w:tcMar>
              <w:top w:w="90" w:type="dxa"/>
              <w:bottom w:w="90" w:type="dxa"/>
              <w:left w:w="150" w:type="dxa"/>
              <w:right w:w="150" w:type="dxa"/>
            </w:tcMar>
          </w:tcPr>
          <w:p>
            <w:pPr>
              <w:jc w:val="center"/>
            </w:pPr>
            <w:r>
              <w:rPr>
                <w:rFonts w:ascii="Calibri" w:hAnsi="Calibri"/>
                <w:color w:val="1E293B"/>
                <w:sz w:val="19"/>
              </w:rPr>
              <w:t>5</w:t>
            </w:r>
          </w:p>
        </w:tc>
        <w:tc>
          <w:tcPr>
            <w:tcW w:type="dxa" w:w="2016"/>
            <w:shd w:fill="F8FAFC"/>
            <w:tcMar>
              <w:top w:w="90" w:type="dxa"/>
              <w:bottom w:w="90" w:type="dxa"/>
              <w:left w:w="150" w:type="dxa"/>
              <w:right w:w="150" w:type="dxa"/>
            </w:tcMar>
          </w:tcPr>
          <w:p>
            <w:pPr>
              <w:jc w:val="center"/>
            </w:pPr>
            <w:r>
              <w:rPr>
                <w:rFonts w:ascii="Calibri" w:hAnsi="Calibri"/>
                <w:color w:val="1E293B"/>
                <w:sz w:val="19"/>
              </w:rPr>
              <w:t>0.1267</w:t>
            </w:r>
          </w:p>
        </w:tc>
        <w:tc>
          <w:tcPr>
            <w:tcW w:type="dxa" w:w="1440"/>
            <w:shd w:fill="F8FAFC"/>
            <w:tcMar>
              <w:top w:w="90" w:type="dxa"/>
              <w:bottom w:w="90" w:type="dxa"/>
              <w:left w:w="150" w:type="dxa"/>
              <w:right w:w="150" w:type="dxa"/>
            </w:tcMar>
          </w:tcPr>
          <w:p>
            <w:pPr>
              <w:jc w:val="center"/>
            </w:pPr>
            <w:r>
              <w:rPr>
                <w:rFonts w:ascii="Calibri" w:hAnsi="Calibri"/>
                <w:color w:val="1E293B"/>
                <w:sz w:val="19"/>
              </w:rPr>
              <w:t>No</w:t>
            </w:r>
          </w:p>
        </w:tc>
      </w:tr>
      <w:tr>
        <w:tc>
          <w:tcPr>
            <w:tcW w:type="dxa" w:w="3600"/>
            <w:shd w:fill="FFFFFF"/>
            <w:tcMar>
              <w:top w:w="90" w:type="dxa"/>
              <w:bottom w:w="90" w:type="dxa"/>
              <w:left w:w="150" w:type="dxa"/>
              <w:right w:w="150" w:type="dxa"/>
            </w:tcMar>
          </w:tcPr>
          <w:p>
            <w:pPr>
              <w:jc w:val="left"/>
            </w:pPr>
            <w:r>
              <w:rPr>
                <w:rFonts w:ascii="Calibri" w:hAnsi="Calibri"/>
                <w:color w:val="1E293B"/>
                <w:sz w:val="19"/>
              </w:rPr>
              <w:t>EngagementLevel</w:t>
            </w:r>
          </w:p>
        </w:tc>
        <w:tc>
          <w:tcPr>
            <w:tcW w:type="dxa" w:w="2016"/>
            <w:shd w:fill="FFFFFF"/>
            <w:tcMar>
              <w:top w:w="90" w:type="dxa"/>
              <w:bottom w:w="90" w:type="dxa"/>
              <w:left w:w="150" w:type="dxa"/>
              <w:right w:w="150" w:type="dxa"/>
            </w:tcMar>
          </w:tcPr>
          <w:p>
            <w:pPr>
              <w:jc w:val="center"/>
            </w:pPr>
            <w:r>
              <w:rPr>
                <w:rFonts w:ascii="Calibri" w:hAnsi="Calibri"/>
                <w:color w:val="1E293B"/>
                <w:sz w:val="19"/>
              </w:rPr>
              <w:t>1870.27</w:t>
            </w:r>
          </w:p>
        </w:tc>
        <w:tc>
          <w:tcPr>
            <w:tcW w:type="dxa" w:w="1152"/>
            <w:shd w:fill="FFFFFF"/>
            <w:tcMar>
              <w:top w:w="90" w:type="dxa"/>
              <w:bottom w:w="90" w:type="dxa"/>
              <w:left w:w="150" w:type="dxa"/>
              <w:right w:w="150" w:type="dxa"/>
            </w:tcMar>
          </w:tcPr>
          <w:p>
            <w:pPr>
              <w:jc w:val="center"/>
            </w:pPr>
            <w:r>
              <w:rPr>
                <w:rFonts w:ascii="Calibri" w:hAnsi="Calibri"/>
                <w:color w:val="1E293B"/>
                <w:sz w:val="19"/>
              </w:rPr>
              <w:t>2</w:t>
            </w:r>
          </w:p>
        </w:tc>
        <w:tc>
          <w:tcPr>
            <w:tcW w:type="dxa" w:w="2016"/>
            <w:shd w:fill="FFFFFF"/>
            <w:tcMar>
              <w:top w:w="90" w:type="dxa"/>
              <w:bottom w:w="90" w:type="dxa"/>
              <w:left w:w="150" w:type="dxa"/>
              <w:right w:w="150" w:type="dxa"/>
            </w:tcMar>
          </w:tcPr>
          <w:p>
            <w:pPr>
              <w:jc w:val="center"/>
            </w:pPr>
            <w:r>
              <w:rPr>
                <w:rFonts w:ascii="Calibri" w:hAnsi="Calibri"/>
                <w:color w:val="1E293B"/>
                <w:sz w:val="19"/>
              </w:rPr>
              <w:t>&lt; 0.0001</w:t>
            </w:r>
          </w:p>
        </w:tc>
        <w:tc>
          <w:tcPr>
            <w:tcW w:type="dxa" w:w="1440"/>
            <w:shd w:fill="FFFFFF"/>
            <w:tcMar>
              <w:top w:w="90" w:type="dxa"/>
              <w:bottom w:w="90" w:type="dxa"/>
              <w:left w:w="150" w:type="dxa"/>
              <w:right w:w="150" w:type="dxa"/>
            </w:tcMar>
          </w:tcPr>
          <w:p>
            <w:pPr>
              <w:jc w:val="center"/>
            </w:pPr>
            <w:r>
              <w:rPr>
                <w:rFonts w:ascii="Calibri" w:hAnsi="Calibri"/>
                <w:color w:val="1E293B"/>
                <w:sz w:val="19"/>
              </w:rPr>
              <w:t>Yes</w:t>
            </w:r>
          </w:p>
        </w:tc>
      </w:tr>
      <w:tr>
        <w:tc>
          <w:tcPr>
            <w:tcW w:type="dxa" w:w="3600"/>
            <w:shd w:fill="F8FAFC"/>
            <w:tcMar>
              <w:top w:w="90" w:type="dxa"/>
              <w:bottom w:w="90" w:type="dxa"/>
              <w:left w:w="150" w:type="dxa"/>
              <w:right w:w="150" w:type="dxa"/>
            </w:tcMar>
          </w:tcPr>
          <w:p>
            <w:pPr>
              <w:jc w:val="left"/>
            </w:pPr>
            <w:r>
              <w:rPr>
                <w:rFonts w:ascii="Calibri" w:hAnsi="Calibri"/>
                <w:color w:val="1E293B"/>
                <w:sz w:val="19"/>
              </w:rPr>
              <w:t>OvertimeLevel</w:t>
            </w:r>
          </w:p>
        </w:tc>
        <w:tc>
          <w:tcPr>
            <w:tcW w:type="dxa" w:w="2016"/>
            <w:shd w:fill="F8FAFC"/>
            <w:tcMar>
              <w:top w:w="90" w:type="dxa"/>
              <w:bottom w:w="90" w:type="dxa"/>
              <w:left w:w="150" w:type="dxa"/>
              <w:right w:w="150" w:type="dxa"/>
            </w:tcMar>
          </w:tcPr>
          <w:p>
            <w:pPr>
              <w:jc w:val="center"/>
            </w:pPr>
            <w:r>
              <w:rPr>
                <w:rFonts w:ascii="Calibri" w:hAnsi="Calibri"/>
                <w:color w:val="1E293B"/>
                <w:sz w:val="19"/>
              </w:rPr>
              <w:t>273.58</w:t>
            </w:r>
          </w:p>
        </w:tc>
        <w:tc>
          <w:tcPr>
            <w:tcW w:type="dxa" w:w="1152"/>
            <w:shd w:fill="F8FAFC"/>
            <w:tcMar>
              <w:top w:w="90" w:type="dxa"/>
              <w:bottom w:w="90" w:type="dxa"/>
              <w:left w:w="150" w:type="dxa"/>
              <w:right w:w="150" w:type="dxa"/>
            </w:tcMar>
          </w:tcPr>
          <w:p>
            <w:pPr>
              <w:jc w:val="center"/>
            </w:pPr>
            <w:r>
              <w:rPr>
                <w:rFonts w:ascii="Calibri" w:hAnsi="Calibri"/>
                <w:color w:val="1E293B"/>
                <w:sz w:val="19"/>
              </w:rPr>
              <w:t>2</w:t>
            </w:r>
          </w:p>
        </w:tc>
        <w:tc>
          <w:tcPr>
            <w:tcW w:type="dxa" w:w="2016"/>
            <w:shd w:fill="F8FAFC"/>
            <w:tcMar>
              <w:top w:w="90" w:type="dxa"/>
              <w:bottom w:w="90" w:type="dxa"/>
              <w:left w:w="150" w:type="dxa"/>
              <w:right w:w="150" w:type="dxa"/>
            </w:tcMar>
          </w:tcPr>
          <w:p>
            <w:pPr>
              <w:jc w:val="center"/>
            </w:pPr>
            <w:r>
              <w:rPr>
                <w:rFonts w:ascii="Calibri" w:hAnsi="Calibri"/>
                <w:color w:val="1E293B"/>
                <w:sz w:val="19"/>
              </w:rPr>
              <w:t>&lt; 0.0001</w:t>
            </w:r>
          </w:p>
        </w:tc>
        <w:tc>
          <w:tcPr>
            <w:tcW w:type="dxa" w:w="1440"/>
            <w:shd w:fill="F8FAFC"/>
            <w:tcMar>
              <w:top w:w="90" w:type="dxa"/>
              <w:bottom w:w="90" w:type="dxa"/>
              <w:left w:w="150" w:type="dxa"/>
              <w:right w:w="150" w:type="dxa"/>
            </w:tcMar>
          </w:tcPr>
          <w:p>
            <w:pPr>
              <w:jc w:val="center"/>
            </w:pPr>
            <w:r>
              <w:rPr>
                <w:rFonts w:ascii="Calibri" w:hAnsi="Calibri"/>
                <w:color w:val="1E293B"/>
                <w:sz w:val="19"/>
              </w:rPr>
              <w:t>Yes</w:t>
            </w:r>
          </w:p>
        </w:tc>
      </w:tr>
      <w:tr>
        <w:tc>
          <w:tcPr>
            <w:tcW w:type="dxa" w:w="3600"/>
            <w:shd w:fill="FFFFFF"/>
            <w:tcMar>
              <w:top w:w="90" w:type="dxa"/>
              <w:bottom w:w="90" w:type="dxa"/>
              <w:left w:w="150" w:type="dxa"/>
              <w:right w:w="150" w:type="dxa"/>
            </w:tcMar>
          </w:tcPr>
          <w:p>
            <w:pPr>
              <w:jc w:val="left"/>
            </w:pPr>
            <w:r>
              <w:rPr>
                <w:rFonts w:ascii="Calibri" w:hAnsi="Calibri"/>
                <w:color w:val="1E293B"/>
                <w:sz w:val="19"/>
              </w:rPr>
              <w:t>DistanceCategory</w:t>
            </w:r>
          </w:p>
        </w:tc>
        <w:tc>
          <w:tcPr>
            <w:tcW w:type="dxa" w:w="2016"/>
            <w:shd w:fill="FFFFFF"/>
            <w:tcMar>
              <w:top w:w="90" w:type="dxa"/>
              <w:bottom w:w="90" w:type="dxa"/>
              <w:left w:w="150" w:type="dxa"/>
              <w:right w:w="150" w:type="dxa"/>
            </w:tcMar>
          </w:tcPr>
          <w:p>
            <w:pPr>
              <w:jc w:val="center"/>
            </w:pPr>
            <w:r>
              <w:rPr>
                <w:rFonts w:ascii="Calibri" w:hAnsi="Calibri"/>
                <w:color w:val="1E293B"/>
                <w:sz w:val="19"/>
              </w:rPr>
              <w:t>94.29</w:t>
            </w:r>
          </w:p>
        </w:tc>
        <w:tc>
          <w:tcPr>
            <w:tcW w:type="dxa" w:w="1152"/>
            <w:shd w:fill="FFFFFF"/>
            <w:tcMar>
              <w:top w:w="90" w:type="dxa"/>
              <w:bottom w:w="90" w:type="dxa"/>
              <w:left w:w="150" w:type="dxa"/>
              <w:right w:w="150" w:type="dxa"/>
            </w:tcMar>
          </w:tcPr>
          <w:p>
            <w:pPr>
              <w:jc w:val="center"/>
            </w:pPr>
            <w:r>
              <w:rPr>
                <w:rFonts w:ascii="Calibri" w:hAnsi="Calibri"/>
                <w:color w:val="1E293B"/>
                <w:sz w:val="19"/>
              </w:rPr>
              <w:t>2</w:t>
            </w:r>
          </w:p>
        </w:tc>
        <w:tc>
          <w:tcPr>
            <w:tcW w:type="dxa" w:w="2016"/>
            <w:shd w:fill="FFFFFF"/>
            <w:tcMar>
              <w:top w:w="90" w:type="dxa"/>
              <w:bottom w:w="90" w:type="dxa"/>
              <w:left w:w="150" w:type="dxa"/>
              <w:right w:w="150" w:type="dxa"/>
            </w:tcMar>
          </w:tcPr>
          <w:p>
            <w:pPr>
              <w:jc w:val="center"/>
            </w:pPr>
            <w:r>
              <w:rPr>
                <w:rFonts w:ascii="Calibri" w:hAnsi="Calibri"/>
                <w:color w:val="1E293B"/>
                <w:sz w:val="19"/>
              </w:rPr>
              <w:t>&lt; 0.0001</w:t>
            </w:r>
          </w:p>
        </w:tc>
        <w:tc>
          <w:tcPr>
            <w:tcW w:type="dxa" w:w="1440"/>
            <w:shd w:fill="FFFFFF"/>
            <w:tcMar>
              <w:top w:w="90" w:type="dxa"/>
              <w:bottom w:w="90" w:type="dxa"/>
              <w:left w:w="150" w:type="dxa"/>
              <w:right w:w="150" w:type="dxa"/>
            </w:tcMar>
          </w:tcPr>
          <w:p>
            <w:pPr>
              <w:jc w:val="center"/>
            </w:pPr>
            <w:r>
              <w:rPr>
                <w:rFonts w:ascii="Calibri" w:hAnsi="Calibri"/>
                <w:color w:val="1E293B"/>
                <w:sz w:val="19"/>
              </w:rPr>
              <w:t>Yes</w:t>
            </w:r>
          </w:p>
        </w:tc>
      </w:tr>
      <w:tr>
        <w:tc>
          <w:tcPr>
            <w:tcW w:type="dxa" w:w="3600"/>
            <w:shd w:fill="F8FAFC"/>
            <w:tcMar>
              <w:top w:w="90" w:type="dxa"/>
              <w:bottom w:w="90" w:type="dxa"/>
              <w:left w:w="150" w:type="dxa"/>
              <w:right w:w="150" w:type="dxa"/>
            </w:tcMar>
          </w:tcPr>
          <w:p>
            <w:pPr>
              <w:jc w:val="left"/>
            </w:pPr>
            <w:r>
              <w:rPr>
                <w:rFonts w:ascii="Calibri" w:hAnsi="Calibri"/>
                <w:color w:val="1E293B"/>
                <w:sz w:val="19"/>
              </w:rPr>
              <w:t>TenureGroup</w:t>
            </w:r>
          </w:p>
        </w:tc>
        <w:tc>
          <w:tcPr>
            <w:tcW w:type="dxa" w:w="2016"/>
            <w:shd w:fill="F8FAFC"/>
            <w:tcMar>
              <w:top w:w="90" w:type="dxa"/>
              <w:bottom w:w="90" w:type="dxa"/>
              <w:left w:w="150" w:type="dxa"/>
              <w:right w:w="150" w:type="dxa"/>
            </w:tcMar>
          </w:tcPr>
          <w:p>
            <w:pPr>
              <w:jc w:val="center"/>
            </w:pPr>
            <w:r>
              <w:rPr>
                <w:rFonts w:ascii="Calibri" w:hAnsi="Calibri"/>
                <w:color w:val="1E293B"/>
                <w:sz w:val="19"/>
              </w:rPr>
              <w:t>5.69</w:t>
            </w:r>
          </w:p>
        </w:tc>
        <w:tc>
          <w:tcPr>
            <w:tcW w:type="dxa" w:w="1152"/>
            <w:shd w:fill="F8FAFC"/>
            <w:tcMar>
              <w:top w:w="90" w:type="dxa"/>
              <w:bottom w:w="90" w:type="dxa"/>
              <w:left w:w="150" w:type="dxa"/>
              <w:right w:w="150" w:type="dxa"/>
            </w:tcMar>
          </w:tcPr>
          <w:p>
            <w:pPr>
              <w:jc w:val="center"/>
            </w:pPr>
            <w:r>
              <w:rPr>
                <w:rFonts w:ascii="Calibri" w:hAnsi="Calibri"/>
                <w:color w:val="1E293B"/>
                <w:sz w:val="19"/>
              </w:rPr>
              <w:t>3</w:t>
            </w:r>
          </w:p>
        </w:tc>
        <w:tc>
          <w:tcPr>
            <w:tcW w:type="dxa" w:w="2016"/>
            <w:shd w:fill="F8FAFC"/>
            <w:tcMar>
              <w:top w:w="90" w:type="dxa"/>
              <w:bottom w:w="90" w:type="dxa"/>
              <w:left w:w="150" w:type="dxa"/>
              <w:right w:w="150" w:type="dxa"/>
            </w:tcMar>
          </w:tcPr>
          <w:p>
            <w:pPr>
              <w:jc w:val="center"/>
            </w:pPr>
            <w:r>
              <w:rPr>
                <w:rFonts w:ascii="Calibri" w:hAnsi="Calibri"/>
                <w:color w:val="1E293B"/>
                <w:sz w:val="19"/>
              </w:rPr>
              <w:t>0.1275</w:t>
            </w:r>
          </w:p>
        </w:tc>
        <w:tc>
          <w:tcPr>
            <w:tcW w:type="dxa" w:w="1440"/>
            <w:shd w:fill="F8FAFC"/>
            <w:tcMar>
              <w:top w:w="90" w:type="dxa"/>
              <w:bottom w:w="90" w:type="dxa"/>
              <w:left w:w="150" w:type="dxa"/>
              <w:right w:w="150" w:type="dxa"/>
            </w:tcMar>
          </w:tcPr>
          <w:p>
            <w:pPr>
              <w:jc w:val="center"/>
            </w:pPr>
            <w:r>
              <w:rPr>
                <w:rFonts w:ascii="Calibri" w:hAnsi="Calibri"/>
                <w:color w:val="1E293B"/>
                <w:sz w:val="19"/>
              </w:rPr>
              <w:t>No</w:t>
            </w:r>
          </w:p>
        </w:tc>
      </w:tr>
    </w:tbl>
    <w:p/>
    <w:p>
      <w:pPr>
        <w:spacing w:before="60" w:after="200"/>
        <w:jc w:val="center"/>
      </w:pPr>
      <w:r>
        <w:rPr>
          <w:rFonts w:ascii="Calibri" w:hAnsi="Calibri"/>
          <w:i/>
          <w:color w:val="64748B"/>
          <w:sz w:val="19"/>
        </w:rPr>
        <w:t>Table 7: Chi-Square Test of Independence Results Across Categorical Predictors</w:t>
      </w:r>
    </w:p>
    <w:p>
      <w:r>
        <w:t>Interpretation: Highly significant associations were established for EngagementLevel (chi2 = 1870.27, df = 2, p &lt; 0.0001), OvertimeLevel (chi2 = 273.58, df = 2, p = 3.92e-60), DistanceCategory (chi2 = 94.29, df = 2, p = 3.36e-21), JobRole (chi2 = 26.16, df = 4, p &lt; 0.0001), Department (chi2 = 14.20, df = 6, p = 0.0275), and Shift (chi2 = 9.52, df = 2, p = 0.0086). Conversely, Plant location (p = 0.8641), Education tier (p = 0.6710), EducationField (p = 0.1267), and TenureGroup (p = 0.1275) did not exhibit statistically significant independent associations, indicating that attrition dynamics at Uno Minda are governed by immediate workplace conditions and fatigue rather than geographic site or academic background.</w:t>
      </w:r>
    </w:p>
    <w:p>
      <w:pPr>
        <w:keepNext/>
        <w:spacing w:before="240" w:after="80"/>
      </w:pPr>
      <w:r>
        <w:rPr>
          <w:rFonts w:ascii="Cambria" w:hAnsi="Cambria"/>
          <w:b/>
          <w:color w:val="2B547E"/>
          <w:sz w:val="26"/>
        </w:rPr>
        <w:t>9.3 Correlation with Attrition Probability</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4514"/>
        <w:gridCol w:w="4514"/>
      </w:tblGrid>
      <w:tr>
        <w:tc>
          <w:tcPr>
            <w:tcW w:type="dxa" w:w="4320"/>
            <w:shd w:fill="1B365D"/>
            <w:tcMar>
              <w:top w:w="120" w:type="dxa"/>
              <w:bottom w:w="120" w:type="dxa"/>
              <w:left w:w="150" w:type="dxa"/>
              <w:right w:w="150" w:type="dxa"/>
            </w:tcMar>
          </w:tcPr>
          <w:p>
            <w:pPr>
              <w:jc w:val="left"/>
            </w:pPr>
            <w:r>
              <w:rPr>
                <w:rFonts w:ascii="Calibri" w:hAnsi="Calibri"/>
                <w:b/>
                <w:color w:val="FFFFFF"/>
                <w:sz w:val="20"/>
              </w:rPr>
              <w:t>Feature</w:t>
            </w:r>
          </w:p>
        </w:tc>
        <w:tc>
          <w:tcPr>
            <w:tcW w:type="dxa" w:w="3600"/>
            <w:shd w:fill="1B365D"/>
            <w:tcMar>
              <w:top w:w="120" w:type="dxa"/>
              <w:bottom w:w="120" w:type="dxa"/>
              <w:left w:w="150" w:type="dxa"/>
              <w:right w:w="150" w:type="dxa"/>
            </w:tcMar>
          </w:tcPr>
          <w:p>
            <w:pPr>
              <w:jc w:val="center"/>
            </w:pPr>
            <w:r>
              <w:rPr>
                <w:rFonts w:ascii="Calibri" w:hAnsi="Calibri"/>
                <w:b/>
                <w:color w:val="FFFFFF"/>
                <w:sz w:val="20"/>
              </w:rPr>
              <w:t>Correlation</w:t>
            </w:r>
          </w:p>
        </w:tc>
      </w:tr>
      <w:tr>
        <w:tc>
          <w:tcPr>
            <w:tcW w:type="dxa" w:w="4320"/>
            <w:shd w:fill="FFFFFF"/>
            <w:tcMar>
              <w:top w:w="90" w:type="dxa"/>
              <w:bottom w:w="90" w:type="dxa"/>
              <w:left w:w="150" w:type="dxa"/>
              <w:right w:w="150" w:type="dxa"/>
            </w:tcMar>
          </w:tcPr>
          <w:p>
            <w:pPr>
              <w:jc w:val="left"/>
            </w:pPr>
            <w:r>
              <w:rPr>
                <w:rFonts w:ascii="Calibri" w:hAnsi="Calibri"/>
                <w:color w:val="1E293B"/>
                <w:sz w:val="19"/>
              </w:rPr>
              <w:t>EngagementScore</w:t>
            </w:r>
          </w:p>
        </w:tc>
        <w:tc>
          <w:tcPr>
            <w:tcW w:type="dxa" w:w="3600"/>
            <w:shd w:fill="FFFFFF"/>
            <w:tcMar>
              <w:top w:w="90" w:type="dxa"/>
              <w:bottom w:w="90" w:type="dxa"/>
              <w:left w:w="150" w:type="dxa"/>
              <w:right w:w="150" w:type="dxa"/>
            </w:tcMar>
          </w:tcPr>
          <w:p>
            <w:pPr>
              <w:jc w:val="center"/>
            </w:pPr>
            <w:r>
              <w:rPr>
                <w:rFonts w:ascii="Calibri" w:hAnsi="Calibri"/>
                <w:color w:val="1E293B"/>
                <w:sz w:val="19"/>
              </w:rPr>
              <w:t>-0.2115</w:t>
            </w:r>
          </w:p>
        </w:tc>
      </w:tr>
      <w:tr>
        <w:tc>
          <w:tcPr>
            <w:tcW w:type="dxa" w:w="4320"/>
            <w:shd w:fill="F8FAFC"/>
            <w:tcMar>
              <w:top w:w="90" w:type="dxa"/>
              <w:bottom w:w="90" w:type="dxa"/>
              <w:left w:w="150" w:type="dxa"/>
              <w:right w:w="150" w:type="dxa"/>
            </w:tcMar>
          </w:tcPr>
          <w:p>
            <w:pPr>
              <w:jc w:val="left"/>
            </w:pPr>
            <w:r>
              <w:rPr>
                <w:rFonts w:ascii="Calibri" w:hAnsi="Calibri"/>
                <w:color w:val="1E293B"/>
                <w:sz w:val="19"/>
              </w:rPr>
              <w:t>SatisfactionIndex</w:t>
            </w:r>
          </w:p>
        </w:tc>
        <w:tc>
          <w:tcPr>
            <w:tcW w:type="dxa" w:w="3600"/>
            <w:shd w:fill="F8FAFC"/>
            <w:tcMar>
              <w:top w:w="90" w:type="dxa"/>
              <w:bottom w:w="90" w:type="dxa"/>
              <w:left w:w="150" w:type="dxa"/>
              <w:right w:w="150" w:type="dxa"/>
            </w:tcMar>
          </w:tcPr>
          <w:p>
            <w:pPr>
              <w:jc w:val="center"/>
            </w:pPr>
            <w:r>
              <w:rPr>
                <w:rFonts w:ascii="Calibri" w:hAnsi="Calibri"/>
                <w:color w:val="1E293B"/>
                <w:sz w:val="19"/>
              </w:rPr>
              <w:t>-0.0932</w:t>
            </w:r>
          </w:p>
        </w:tc>
      </w:tr>
      <w:tr>
        <w:tc>
          <w:tcPr>
            <w:tcW w:type="dxa" w:w="4320"/>
            <w:shd w:fill="FFFFFF"/>
            <w:tcMar>
              <w:top w:w="90" w:type="dxa"/>
              <w:bottom w:w="90" w:type="dxa"/>
              <w:left w:w="150" w:type="dxa"/>
              <w:right w:w="150" w:type="dxa"/>
            </w:tcMar>
          </w:tcPr>
          <w:p>
            <w:pPr>
              <w:jc w:val="left"/>
            </w:pPr>
            <w:r>
              <w:rPr>
                <w:rFonts w:ascii="Calibri" w:hAnsi="Calibri"/>
                <w:color w:val="1E293B"/>
                <w:sz w:val="19"/>
              </w:rPr>
              <w:t>EnvironmentSatisfaction</w:t>
            </w:r>
          </w:p>
        </w:tc>
        <w:tc>
          <w:tcPr>
            <w:tcW w:type="dxa" w:w="3600"/>
            <w:shd w:fill="FFFFFF"/>
            <w:tcMar>
              <w:top w:w="90" w:type="dxa"/>
              <w:bottom w:w="90" w:type="dxa"/>
              <w:left w:w="150" w:type="dxa"/>
              <w:right w:w="150" w:type="dxa"/>
            </w:tcMar>
          </w:tcPr>
          <w:p>
            <w:pPr>
              <w:jc w:val="center"/>
            </w:pPr>
            <w:r>
              <w:rPr>
                <w:rFonts w:ascii="Calibri" w:hAnsi="Calibri"/>
                <w:color w:val="1E293B"/>
                <w:sz w:val="19"/>
              </w:rPr>
              <w:t>-0.0845</w:t>
            </w:r>
          </w:p>
        </w:tc>
      </w:tr>
      <w:tr>
        <w:tc>
          <w:tcPr>
            <w:tcW w:type="dxa" w:w="4320"/>
            <w:shd w:fill="F8FAFC"/>
            <w:tcMar>
              <w:top w:w="90" w:type="dxa"/>
              <w:bottom w:w="90" w:type="dxa"/>
              <w:left w:w="150" w:type="dxa"/>
              <w:right w:w="150" w:type="dxa"/>
            </w:tcMar>
          </w:tcPr>
          <w:p>
            <w:pPr>
              <w:jc w:val="left"/>
            </w:pPr>
            <w:r>
              <w:rPr>
                <w:rFonts w:ascii="Calibri" w:hAnsi="Calibri"/>
                <w:color w:val="1E293B"/>
                <w:sz w:val="19"/>
              </w:rPr>
              <w:t>MonthlyOvertimeHours</w:t>
            </w:r>
          </w:p>
        </w:tc>
        <w:tc>
          <w:tcPr>
            <w:tcW w:type="dxa" w:w="3600"/>
            <w:shd w:fill="F8FAFC"/>
            <w:tcMar>
              <w:top w:w="90" w:type="dxa"/>
              <w:bottom w:w="90" w:type="dxa"/>
              <w:left w:w="150" w:type="dxa"/>
              <w:right w:w="150" w:type="dxa"/>
            </w:tcMar>
          </w:tcPr>
          <w:p>
            <w:pPr>
              <w:jc w:val="center"/>
            </w:pPr>
            <w:r>
              <w:rPr>
                <w:rFonts w:ascii="Calibri" w:hAnsi="Calibri"/>
                <w:color w:val="1E293B"/>
                <w:sz w:val="19"/>
              </w:rPr>
              <w:t>0.08</w:t>
            </w:r>
          </w:p>
        </w:tc>
      </w:tr>
      <w:tr>
        <w:tc>
          <w:tcPr>
            <w:tcW w:type="dxa" w:w="4320"/>
            <w:shd w:fill="FFFFFF"/>
            <w:tcMar>
              <w:top w:w="90" w:type="dxa"/>
              <w:bottom w:w="90" w:type="dxa"/>
              <w:left w:w="150" w:type="dxa"/>
              <w:right w:w="150" w:type="dxa"/>
            </w:tcMar>
          </w:tcPr>
          <w:p>
            <w:pPr>
              <w:jc w:val="left"/>
            </w:pPr>
            <w:r>
              <w:rPr>
                <w:rFonts w:ascii="Calibri" w:hAnsi="Calibri"/>
                <w:color w:val="1E293B"/>
                <w:sz w:val="19"/>
              </w:rPr>
              <w:t>DistanceFromHome</w:t>
            </w:r>
          </w:p>
        </w:tc>
        <w:tc>
          <w:tcPr>
            <w:tcW w:type="dxa" w:w="3600"/>
            <w:shd w:fill="FFFFFF"/>
            <w:tcMar>
              <w:top w:w="90" w:type="dxa"/>
              <w:bottom w:w="90" w:type="dxa"/>
              <w:left w:w="150" w:type="dxa"/>
              <w:right w:w="150" w:type="dxa"/>
            </w:tcMar>
          </w:tcPr>
          <w:p>
            <w:pPr>
              <w:jc w:val="center"/>
            </w:pPr>
            <w:r>
              <w:rPr>
                <w:rFonts w:ascii="Calibri" w:hAnsi="Calibri"/>
                <w:color w:val="1E293B"/>
                <w:sz w:val="19"/>
              </w:rPr>
              <w:t>0.051</w:t>
            </w:r>
          </w:p>
        </w:tc>
      </w:tr>
      <w:tr>
        <w:tc>
          <w:tcPr>
            <w:tcW w:type="dxa" w:w="4320"/>
            <w:shd w:fill="F8FAFC"/>
            <w:tcMar>
              <w:top w:w="90" w:type="dxa"/>
              <w:bottom w:w="90" w:type="dxa"/>
              <w:left w:w="150" w:type="dxa"/>
              <w:right w:w="150" w:type="dxa"/>
            </w:tcMar>
          </w:tcPr>
          <w:p>
            <w:pPr>
              <w:jc w:val="left"/>
            </w:pPr>
            <w:r>
              <w:rPr>
                <w:rFonts w:ascii="Calibri" w:hAnsi="Calibri"/>
                <w:color w:val="1E293B"/>
                <w:sz w:val="19"/>
              </w:rPr>
              <w:t>JobSatisfaction</w:t>
            </w:r>
          </w:p>
        </w:tc>
        <w:tc>
          <w:tcPr>
            <w:tcW w:type="dxa" w:w="3600"/>
            <w:shd w:fill="F8FAFC"/>
            <w:tcMar>
              <w:top w:w="90" w:type="dxa"/>
              <w:bottom w:w="90" w:type="dxa"/>
              <w:left w:w="150" w:type="dxa"/>
              <w:right w:w="150" w:type="dxa"/>
            </w:tcMar>
          </w:tcPr>
          <w:p>
            <w:pPr>
              <w:jc w:val="center"/>
            </w:pPr>
            <w:r>
              <w:rPr>
                <w:rFonts w:ascii="Calibri" w:hAnsi="Calibri"/>
                <w:color w:val="1E293B"/>
                <w:sz w:val="19"/>
              </w:rPr>
              <w:t>-0.0457</w:t>
            </w:r>
          </w:p>
        </w:tc>
      </w:tr>
      <w:tr>
        <w:tc>
          <w:tcPr>
            <w:tcW w:type="dxa" w:w="4320"/>
            <w:shd w:fill="FFFFFF"/>
            <w:tcMar>
              <w:top w:w="90" w:type="dxa"/>
              <w:bottom w:w="90" w:type="dxa"/>
              <w:left w:w="150" w:type="dxa"/>
              <w:right w:w="150" w:type="dxa"/>
            </w:tcMar>
          </w:tcPr>
          <w:p>
            <w:pPr>
              <w:jc w:val="left"/>
            </w:pPr>
            <w:r>
              <w:rPr>
                <w:rFonts w:ascii="Calibri" w:hAnsi="Calibri"/>
                <w:color w:val="1E293B"/>
                <w:sz w:val="19"/>
              </w:rPr>
              <w:t>MonthlyIncome</w:t>
            </w:r>
          </w:p>
        </w:tc>
        <w:tc>
          <w:tcPr>
            <w:tcW w:type="dxa" w:w="3600"/>
            <w:shd w:fill="FFFFFF"/>
            <w:tcMar>
              <w:top w:w="90" w:type="dxa"/>
              <w:bottom w:w="90" w:type="dxa"/>
              <w:left w:w="150" w:type="dxa"/>
              <w:right w:w="150" w:type="dxa"/>
            </w:tcMar>
          </w:tcPr>
          <w:p>
            <w:pPr>
              <w:jc w:val="center"/>
            </w:pPr>
            <w:r>
              <w:rPr>
                <w:rFonts w:ascii="Calibri" w:hAnsi="Calibri"/>
                <w:color w:val="1E293B"/>
                <w:sz w:val="19"/>
              </w:rPr>
              <w:t>-0.0346</w:t>
            </w:r>
          </w:p>
        </w:tc>
      </w:tr>
      <w:tr>
        <w:tc>
          <w:tcPr>
            <w:tcW w:type="dxa" w:w="4320"/>
            <w:shd w:fill="F8FAFC"/>
            <w:tcMar>
              <w:top w:w="90" w:type="dxa"/>
              <w:bottom w:w="90" w:type="dxa"/>
              <w:left w:w="150" w:type="dxa"/>
              <w:right w:w="150" w:type="dxa"/>
            </w:tcMar>
          </w:tcPr>
          <w:p>
            <w:pPr>
              <w:jc w:val="left"/>
            </w:pPr>
            <w:r>
              <w:rPr>
                <w:rFonts w:ascii="Calibri" w:hAnsi="Calibri"/>
                <w:color w:val="1E293B"/>
                <w:sz w:val="19"/>
              </w:rPr>
              <w:t>JobInvolvement</w:t>
            </w:r>
          </w:p>
        </w:tc>
        <w:tc>
          <w:tcPr>
            <w:tcW w:type="dxa" w:w="3600"/>
            <w:shd w:fill="F8FAFC"/>
            <w:tcMar>
              <w:top w:w="90" w:type="dxa"/>
              <w:bottom w:w="90" w:type="dxa"/>
              <w:left w:w="150" w:type="dxa"/>
              <w:right w:w="150" w:type="dxa"/>
            </w:tcMar>
          </w:tcPr>
          <w:p>
            <w:pPr>
              <w:jc w:val="center"/>
            </w:pPr>
            <w:r>
              <w:rPr>
                <w:rFonts w:ascii="Calibri" w:hAnsi="Calibri"/>
                <w:color w:val="1E293B"/>
                <w:sz w:val="19"/>
              </w:rPr>
              <w:t>-0.0289</w:t>
            </w:r>
          </w:p>
        </w:tc>
      </w:tr>
      <w:tr>
        <w:tc>
          <w:tcPr>
            <w:tcW w:type="dxa" w:w="4320"/>
            <w:shd w:fill="FFFFFF"/>
            <w:tcMar>
              <w:top w:w="90" w:type="dxa"/>
              <w:bottom w:w="90" w:type="dxa"/>
              <w:left w:w="150" w:type="dxa"/>
              <w:right w:w="150" w:type="dxa"/>
            </w:tcMar>
          </w:tcPr>
          <w:p>
            <w:pPr>
              <w:jc w:val="left"/>
            </w:pPr>
            <w:r>
              <w:rPr>
                <w:rFonts w:ascii="Calibri" w:hAnsi="Calibri"/>
                <w:color w:val="1E293B"/>
                <w:sz w:val="19"/>
              </w:rPr>
              <w:t>YearsAtCompany</w:t>
            </w:r>
          </w:p>
        </w:tc>
        <w:tc>
          <w:tcPr>
            <w:tcW w:type="dxa" w:w="3600"/>
            <w:shd w:fill="FFFFFF"/>
            <w:tcMar>
              <w:top w:w="90" w:type="dxa"/>
              <w:bottom w:w="90" w:type="dxa"/>
              <w:left w:w="150" w:type="dxa"/>
              <w:right w:w="150" w:type="dxa"/>
            </w:tcMar>
          </w:tcPr>
          <w:p>
            <w:pPr>
              <w:jc w:val="center"/>
            </w:pPr>
            <w:r>
              <w:rPr>
                <w:rFonts w:ascii="Calibri" w:hAnsi="Calibri"/>
                <w:color w:val="1E293B"/>
                <w:sz w:val="19"/>
              </w:rPr>
              <w:t>-0.0123</w:t>
            </w:r>
          </w:p>
        </w:tc>
      </w:tr>
    </w:tbl>
    <w:p/>
    <w:p>
      <w:pPr>
        <w:spacing w:before="60" w:after="200"/>
        <w:jc w:val="center"/>
      </w:pPr>
      <w:r>
        <w:rPr>
          <w:rFonts w:ascii="Calibri" w:hAnsi="Calibri"/>
          <w:i/>
          <w:color w:val="64748B"/>
          <w:sz w:val="19"/>
        </w:rPr>
        <w:t>Table 8: Point-Biserial Correlation Between Numeric Features and Binary Attrition</w:t>
      </w:r>
    </w:p>
    <w:p>
      <w:r>
        <w:t>Interpretation: Point-biserial correlations confirm that EngagementScore possesses the strongest negative linear relationship with turnover (r = -0.2115), followed by SatisfactionIndex (r = -0.0932) and EnvironmentSatisfaction (r = -0.0845). MonthlyOvertimeHours exhibits the strongest positive correlation (r = +0.07997), indicating that rising overtime demands directly scale attrition risk.</w:t>
      </w:r>
    </w:p>
    <w:p>
      <w:pPr>
        <w:keepNext/>
        <w:spacing w:before="320" w:after="120"/>
      </w:pPr>
      <w:r>
        <w:rPr>
          <w:rFonts w:ascii="Cambria" w:hAnsi="Cambria"/>
          <w:b/>
          <w:color w:val="1B365D"/>
          <w:sz w:val="32"/>
        </w:rPr>
        <w:t>10. Machine Learning Model Development</w:t>
      </w:r>
    </w:p>
    <w:p>
      <w:r>
        <w:t>In '06_machine_learning_models.R', 10 diverse machine learning algorithms were trained to establish a comprehensive performance benchmark. The modeling architecture implemented strict preprocessing to eliminate training-test leakage:</w:t>
      </w:r>
    </w:p>
    <w:p>
      <w:r>
        <w:t>1. Train/Test Partitioning: The 50,000-row dataset was divided into an 80% training set (40,001 rows) and a 20% testing set (9,999 rows) using stratified sampling on AttritionFlag (caret::createDataPartition, seed = 123).</w:t>
      </w:r>
    </w:p>
    <w:p>
      <w:r>
        <w:t>2. Dummy Variable Encoding: Using caret::dummyVars(~ ., fullRank = TRUE) fitted strictly on train_x, all multi-level categorical factors (Department, Plant, EducationField, JobRole) were expanded into full-rank binary columns, yielding 31 total numeric predictor columns.</w:t>
      </w:r>
    </w:p>
    <w:p>
      <w:r>
        <w:t>3. Standardization (Z-Score): Continuous predictors were centered and scaled (mean = 0, standard deviation = 1) using caret::preProcess(method = c('center', 'scale')) fitted on the training matrix and applied identically to the test partition.</w:t>
      </w:r>
    </w:p>
    <w:p>
      <w:r>
        <w:t>Taxonomy of 10 Evaluated Algorithms:</w:t>
      </w:r>
    </w:p>
    <w:p>
      <w:r>
        <w:t>• Logistic Regression (GLM): Generalized linear model estimating log-odds via maximum likelihood estimation with binomial family logit link.</w:t>
        <w:br/>
        <w:t>• Decision Tree (CART): Recursive binary partitioning optimizing Gini split impurity with complexity parameter cp = 0.01.</w:t>
        <w:br/>
        <w:t>• Random Forest (RF): Ensemble of 200 de-correlated decision trees with random feature subsampling (mtry = floor(sqrt(31)) = 5).</w:t>
        <w:br/>
        <w:t>• K-Nearest Neighbors (KNN): Non-parametric instance-based classifier assigning class probabilities based on the 15 nearest neighbors (k = 15) in Euclidean space.</w:t>
        <w:br/>
        <w:t>• Naive Bayes (NB): Probabilistic classifier applying Bayes' theorem with kernel density estimation and Laplace smoothing (laplace = 1).</w:t>
        <w:br/>
        <w:t>• Linear Discriminant Analysis (LDA): Projects data onto a lower-dimensional axis maximizing between-class variance relative to within-class variance.</w:t>
        <w:br/>
        <w:t>• Elastic Net (GLMNET): Regularized generalized linear model blending L1 (Lasso) and L2 (Ridge) penalties (alpha = 0.5, lambda = 0.01).</w:t>
        <w:br/>
        <w:t>• Support Vector Machine (SVM): Linear kernel hyperplane maximizer trained on a stratified 10,000-observation subset for computational feasibility (cost = 1).</w:t>
        <w:br/>
        <w:t>• Gradient Boosting Machine (GBM): Sequential boosting fitting 100 shallow regression trees (interaction.depth = 2, shrinkage = 0.1, n.minobsinnode = 10).</w:t>
        <w:br/>
        <w:t>• XGBoost: Extreme gradient boosted decision trees optimizing binary logistic logloss with second-order gradients (max_depth = 3, eta = 0.05, nrounds = 100).</w:t>
      </w:r>
    </w:p>
    <w:p>
      <w:pPr>
        <w:keepNext/>
        <w:spacing w:before="320" w:after="120"/>
      </w:pPr>
      <w:r>
        <w:rPr>
          <w:rFonts w:ascii="Cambria" w:hAnsi="Cambria"/>
          <w:b/>
          <w:color w:val="1B365D"/>
          <w:sz w:val="32"/>
        </w:rPr>
        <w:t>11. Baseline Model Comparison (Default Threshold 0.50)</w:t>
      </w:r>
    </w:p>
    <w:p>
      <w:r>
        <w:t>In '07_model_evaluation.R', all 10 baseline models were evaluated on the held-out 9,999-record test partition using the conventional default classification threshold of 0.50. The exact empirical evaluation results from 'results/model_evaluation_results.csv' are summarized below:</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505"/>
        <w:gridCol w:w="1505"/>
        <w:gridCol w:w="1505"/>
        <w:gridCol w:w="1505"/>
        <w:gridCol w:w="1505"/>
        <w:gridCol w:w="1505"/>
      </w:tblGrid>
      <w:tr>
        <w:tc>
          <w:tcPr>
            <w:tcW w:type="dxa" w:w="3168"/>
            <w:shd w:fill="1B365D"/>
            <w:tcMar>
              <w:top w:w="120" w:type="dxa"/>
              <w:bottom w:w="120" w:type="dxa"/>
              <w:left w:w="150" w:type="dxa"/>
              <w:right w:w="150" w:type="dxa"/>
            </w:tcMar>
          </w:tcPr>
          <w:p>
            <w:pPr>
              <w:jc w:val="left"/>
            </w:pPr>
            <w:r>
              <w:rPr>
                <w:rFonts w:ascii="Calibri" w:hAnsi="Calibri"/>
                <w:b/>
                <w:color w:val="FFFFFF"/>
                <w:sz w:val="20"/>
              </w:rPr>
              <w:t>Model Algorithm</w:t>
            </w:r>
          </w:p>
        </w:tc>
        <w:tc>
          <w:tcPr>
            <w:tcW w:type="dxa" w:w="1584"/>
            <w:shd w:fill="1B365D"/>
            <w:tcMar>
              <w:top w:w="120" w:type="dxa"/>
              <w:bottom w:w="120" w:type="dxa"/>
              <w:left w:w="150" w:type="dxa"/>
              <w:right w:w="150" w:type="dxa"/>
            </w:tcMar>
          </w:tcPr>
          <w:p>
            <w:pPr>
              <w:jc w:val="center"/>
            </w:pPr>
            <w:r>
              <w:rPr>
                <w:rFonts w:ascii="Calibri" w:hAnsi="Calibri"/>
                <w:b/>
                <w:color w:val="FFFFFF"/>
                <w:sz w:val="20"/>
              </w:rPr>
              <w:t>Accuracy</w:t>
            </w:r>
          </w:p>
        </w:tc>
        <w:tc>
          <w:tcPr>
            <w:tcW w:type="dxa" w:w="1584"/>
            <w:shd w:fill="1B365D"/>
            <w:tcMar>
              <w:top w:w="120" w:type="dxa"/>
              <w:bottom w:w="120" w:type="dxa"/>
              <w:left w:w="150" w:type="dxa"/>
              <w:right w:w="150" w:type="dxa"/>
            </w:tcMar>
          </w:tcPr>
          <w:p>
            <w:pPr>
              <w:jc w:val="center"/>
            </w:pPr>
            <w:r>
              <w:rPr>
                <w:rFonts w:ascii="Calibri" w:hAnsi="Calibri"/>
                <w:b/>
                <w:color w:val="FFFFFF"/>
                <w:sz w:val="20"/>
              </w:rPr>
              <w:t>Precision</w:t>
            </w:r>
          </w:p>
        </w:tc>
        <w:tc>
          <w:tcPr>
            <w:tcW w:type="dxa" w:w="1584"/>
            <w:shd w:fill="1B365D"/>
            <w:tcMar>
              <w:top w:w="120" w:type="dxa"/>
              <w:bottom w:w="120" w:type="dxa"/>
              <w:left w:w="150" w:type="dxa"/>
              <w:right w:w="150" w:type="dxa"/>
            </w:tcMar>
          </w:tcPr>
          <w:p>
            <w:pPr>
              <w:jc w:val="center"/>
            </w:pPr>
            <w:r>
              <w:rPr>
                <w:rFonts w:ascii="Calibri" w:hAnsi="Calibri"/>
                <w:b/>
                <w:color w:val="FFFFFF"/>
                <w:sz w:val="20"/>
              </w:rPr>
              <w:t>Recall</w:t>
            </w:r>
          </w:p>
        </w:tc>
        <w:tc>
          <w:tcPr>
            <w:tcW w:type="dxa" w:w="1584"/>
            <w:shd w:fill="1B365D"/>
            <w:tcMar>
              <w:top w:w="120" w:type="dxa"/>
              <w:bottom w:w="120" w:type="dxa"/>
              <w:left w:w="150" w:type="dxa"/>
              <w:right w:w="150" w:type="dxa"/>
            </w:tcMar>
          </w:tcPr>
          <w:p>
            <w:pPr>
              <w:jc w:val="center"/>
            </w:pPr>
            <w:r>
              <w:rPr>
                <w:rFonts w:ascii="Calibri" w:hAnsi="Calibri"/>
                <w:b/>
                <w:color w:val="FFFFFF"/>
                <w:sz w:val="20"/>
              </w:rPr>
              <w:t>F1-Score</w:t>
            </w:r>
          </w:p>
        </w:tc>
        <w:tc>
          <w:tcPr>
            <w:tcW w:type="dxa" w:w="1584"/>
            <w:shd w:fill="1B365D"/>
            <w:tcMar>
              <w:top w:w="120" w:type="dxa"/>
              <w:bottom w:w="120" w:type="dxa"/>
              <w:left w:w="150" w:type="dxa"/>
              <w:right w:w="150" w:type="dxa"/>
            </w:tcMar>
          </w:tcPr>
          <w:p>
            <w:pPr>
              <w:jc w:val="center"/>
            </w:pPr>
            <w:r>
              <w:rPr>
                <w:rFonts w:ascii="Calibri" w:hAnsi="Calibri"/>
                <w:b/>
                <w:color w:val="FFFFFF"/>
                <w:sz w:val="20"/>
              </w:rPr>
              <w:t>ROC-AUC</w:t>
            </w:r>
          </w:p>
        </w:tc>
      </w:tr>
      <w:tr>
        <w:tc>
          <w:tcPr>
            <w:tcW w:type="dxa" w:w="3168"/>
            <w:shd w:fill="FFFFFF"/>
            <w:tcMar>
              <w:top w:w="90" w:type="dxa"/>
              <w:bottom w:w="90" w:type="dxa"/>
              <w:left w:w="150" w:type="dxa"/>
              <w:right w:w="150" w:type="dxa"/>
            </w:tcMar>
          </w:tcPr>
          <w:p>
            <w:pPr>
              <w:jc w:val="left"/>
            </w:pPr>
            <w:r>
              <w:rPr>
                <w:rFonts w:ascii="Calibri" w:hAnsi="Calibri"/>
                <w:color w:val="1E293B"/>
                <w:sz w:val="19"/>
              </w:rPr>
              <w:t>LDA</w:t>
            </w:r>
          </w:p>
        </w:tc>
        <w:tc>
          <w:tcPr>
            <w:tcW w:type="dxa" w:w="1584"/>
            <w:shd w:fill="FFFFFF"/>
            <w:tcMar>
              <w:top w:w="90" w:type="dxa"/>
              <w:bottom w:w="90" w:type="dxa"/>
              <w:left w:w="150" w:type="dxa"/>
              <w:right w:w="150" w:type="dxa"/>
            </w:tcMar>
          </w:tcPr>
          <w:p>
            <w:pPr>
              <w:jc w:val="center"/>
            </w:pPr>
            <w:r>
              <w:rPr>
                <w:rFonts w:ascii="Calibri" w:hAnsi="Calibri"/>
                <w:color w:val="1E293B"/>
                <w:sz w:val="19"/>
              </w:rPr>
              <w:t>0.8347</w:t>
            </w:r>
          </w:p>
        </w:tc>
        <w:tc>
          <w:tcPr>
            <w:tcW w:type="dxa" w:w="1584"/>
            <w:shd w:fill="FFFFFF"/>
            <w:tcMar>
              <w:top w:w="90" w:type="dxa"/>
              <w:bottom w:w="90" w:type="dxa"/>
              <w:left w:w="150" w:type="dxa"/>
              <w:right w:w="150" w:type="dxa"/>
            </w:tcMar>
          </w:tcPr>
          <w:p>
            <w:pPr>
              <w:jc w:val="center"/>
            </w:pPr>
            <w:r>
              <w:rPr>
                <w:rFonts w:ascii="Calibri" w:hAnsi="Calibri"/>
                <w:color w:val="1E293B"/>
                <w:sz w:val="19"/>
              </w:rPr>
              <w:t>0.5802</w:t>
            </w:r>
          </w:p>
        </w:tc>
        <w:tc>
          <w:tcPr>
            <w:tcW w:type="dxa" w:w="1584"/>
            <w:shd w:fill="FFFFFF"/>
            <w:tcMar>
              <w:top w:w="90" w:type="dxa"/>
              <w:bottom w:w="90" w:type="dxa"/>
              <w:left w:w="150" w:type="dxa"/>
              <w:right w:w="150" w:type="dxa"/>
            </w:tcMar>
          </w:tcPr>
          <w:p>
            <w:pPr>
              <w:jc w:val="center"/>
            </w:pPr>
            <w:r>
              <w:rPr>
                <w:rFonts w:ascii="Calibri" w:hAnsi="Calibri"/>
                <w:color w:val="1E293B"/>
                <w:sz w:val="19"/>
              </w:rPr>
              <w:t>0.0282</w:t>
            </w:r>
          </w:p>
        </w:tc>
        <w:tc>
          <w:tcPr>
            <w:tcW w:type="dxa" w:w="1584"/>
            <w:shd w:fill="FFFFFF"/>
            <w:tcMar>
              <w:top w:w="90" w:type="dxa"/>
              <w:bottom w:w="90" w:type="dxa"/>
              <w:left w:w="150" w:type="dxa"/>
              <w:right w:w="150" w:type="dxa"/>
            </w:tcMar>
          </w:tcPr>
          <w:p>
            <w:pPr>
              <w:jc w:val="center"/>
            </w:pPr>
            <w:r>
              <w:rPr>
                <w:rFonts w:ascii="Calibri" w:hAnsi="Calibri"/>
                <w:color w:val="1E293B"/>
                <w:sz w:val="19"/>
              </w:rPr>
              <w:t>0.0538</w:t>
            </w:r>
          </w:p>
        </w:tc>
        <w:tc>
          <w:tcPr>
            <w:tcW w:type="dxa" w:w="1584"/>
            <w:shd w:fill="FFFFFF"/>
            <w:tcMar>
              <w:top w:w="90" w:type="dxa"/>
              <w:bottom w:w="90" w:type="dxa"/>
              <w:left w:w="150" w:type="dxa"/>
              <w:right w:w="150" w:type="dxa"/>
            </w:tcMar>
          </w:tcPr>
          <w:p>
            <w:pPr>
              <w:jc w:val="center"/>
            </w:pPr>
            <w:r>
              <w:rPr>
                <w:rFonts w:ascii="Calibri" w:hAnsi="Calibri"/>
                <w:color w:val="1E293B"/>
                <w:sz w:val="19"/>
              </w:rPr>
              <w:t>0.6847</w:t>
            </w:r>
          </w:p>
        </w:tc>
      </w:tr>
      <w:tr>
        <w:tc>
          <w:tcPr>
            <w:tcW w:type="dxa" w:w="3168"/>
            <w:shd w:fill="F8FAFC"/>
            <w:tcMar>
              <w:top w:w="90" w:type="dxa"/>
              <w:bottom w:w="90" w:type="dxa"/>
              <w:left w:w="150" w:type="dxa"/>
              <w:right w:w="150" w:type="dxa"/>
            </w:tcMar>
          </w:tcPr>
          <w:p>
            <w:pPr>
              <w:jc w:val="left"/>
            </w:pPr>
            <w:r>
              <w:rPr>
                <w:rFonts w:ascii="Calibri" w:hAnsi="Calibri"/>
                <w:color w:val="1E293B"/>
                <w:sz w:val="19"/>
              </w:rPr>
              <w:t>Logistic_Regression</w:t>
            </w:r>
          </w:p>
        </w:tc>
        <w:tc>
          <w:tcPr>
            <w:tcW w:type="dxa" w:w="1584"/>
            <w:shd w:fill="F8FAFC"/>
            <w:tcMar>
              <w:top w:w="90" w:type="dxa"/>
              <w:bottom w:w="90" w:type="dxa"/>
              <w:left w:w="150" w:type="dxa"/>
              <w:right w:w="150" w:type="dxa"/>
            </w:tcMar>
          </w:tcPr>
          <w:p>
            <w:pPr>
              <w:jc w:val="center"/>
            </w:pPr>
            <w:r>
              <w:rPr>
                <w:rFonts w:ascii="Calibri" w:hAnsi="Calibri"/>
                <w:color w:val="1E293B"/>
                <w:sz w:val="19"/>
              </w:rPr>
              <w:t>0.8345</w:t>
            </w:r>
          </w:p>
        </w:tc>
        <w:tc>
          <w:tcPr>
            <w:tcW w:type="dxa" w:w="1584"/>
            <w:shd w:fill="F8FAFC"/>
            <w:tcMar>
              <w:top w:w="90" w:type="dxa"/>
              <w:bottom w:w="90" w:type="dxa"/>
              <w:left w:w="150" w:type="dxa"/>
              <w:right w:w="150" w:type="dxa"/>
            </w:tcMar>
          </w:tcPr>
          <w:p>
            <w:pPr>
              <w:jc w:val="center"/>
            </w:pPr>
            <w:r>
              <w:rPr>
                <w:rFonts w:ascii="Calibri" w:hAnsi="Calibri"/>
                <w:color w:val="1E293B"/>
                <w:sz w:val="19"/>
              </w:rPr>
              <w:t>0.5663</w:t>
            </w:r>
          </w:p>
        </w:tc>
        <w:tc>
          <w:tcPr>
            <w:tcW w:type="dxa" w:w="1584"/>
            <w:shd w:fill="F8FAFC"/>
            <w:tcMar>
              <w:top w:w="90" w:type="dxa"/>
              <w:bottom w:w="90" w:type="dxa"/>
              <w:left w:w="150" w:type="dxa"/>
              <w:right w:w="150" w:type="dxa"/>
            </w:tcMar>
          </w:tcPr>
          <w:p>
            <w:pPr>
              <w:jc w:val="center"/>
            </w:pPr>
            <w:r>
              <w:rPr>
                <w:rFonts w:ascii="Calibri" w:hAnsi="Calibri"/>
                <w:color w:val="1E293B"/>
                <w:sz w:val="19"/>
              </w:rPr>
              <w:t>0.0282</w:t>
            </w:r>
          </w:p>
        </w:tc>
        <w:tc>
          <w:tcPr>
            <w:tcW w:type="dxa" w:w="1584"/>
            <w:shd w:fill="F8FAFC"/>
            <w:tcMar>
              <w:top w:w="90" w:type="dxa"/>
              <w:bottom w:w="90" w:type="dxa"/>
              <w:left w:w="150" w:type="dxa"/>
              <w:right w:w="150" w:type="dxa"/>
            </w:tcMar>
          </w:tcPr>
          <w:p>
            <w:pPr>
              <w:jc w:val="center"/>
            </w:pPr>
            <w:r>
              <w:rPr>
                <w:rFonts w:ascii="Calibri" w:hAnsi="Calibri"/>
                <w:color w:val="1E293B"/>
                <w:sz w:val="19"/>
              </w:rPr>
              <w:t>0.0537</w:t>
            </w:r>
          </w:p>
        </w:tc>
        <w:tc>
          <w:tcPr>
            <w:tcW w:type="dxa" w:w="1584"/>
            <w:shd w:fill="F8FAFC"/>
            <w:tcMar>
              <w:top w:w="90" w:type="dxa"/>
              <w:bottom w:w="90" w:type="dxa"/>
              <w:left w:w="150" w:type="dxa"/>
              <w:right w:w="150" w:type="dxa"/>
            </w:tcMar>
          </w:tcPr>
          <w:p>
            <w:pPr>
              <w:jc w:val="center"/>
            </w:pPr>
            <w:r>
              <w:rPr>
                <w:rFonts w:ascii="Calibri" w:hAnsi="Calibri"/>
                <w:color w:val="1E293B"/>
                <w:sz w:val="19"/>
              </w:rPr>
              <w:t>0.6846</w:t>
            </w:r>
          </w:p>
        </w:tc>
      </w:tr>
      <w:tr>
        <w:tc>
          <w:tcPr>
            <w:tcW w:type="dxa" w:w="3168"/>
            <w:shd w:fill="FFFFFF"/>
            <w:tcMar>
              <w:top w:w="90" w:type="dxa"/>
              <w:bottom w:w="90" w:type="dxa"/>
              <w:left w:w="150" w:type="dxa"/>
              <w:right w:w="150" w:type="dxa"/>
            </w:tcMar>
          </w:tcPr>
          <w:p>
            <w:pPr>
              <w:jc w:val="left"/>
            </w:pPr>
            <w:r>
              <w:rPr>
                <w:rFonts w:ascii="Calibri" w:hAnsi="Calibri"/>
                <w:color w:val="1E293B"/>
                <w:sz w:val="19"/>
              </w:rPr>
              <w:t>Gradient_Boosting</w:t>
            </w:r>
          </w:p>
        </w:tc>
        <w:tc>
          <w:tcPr>
            <w:tcW w:type="dxa" w:w="1584"/>
            <w:shd w:fill="FFFFFF"/>
            <w:tcMar>
              <w:top w:w="90" w:type="dxa"/>
              <w:bottom w:w="90" w:type="dxa"/>
              <w:left w:w="150" w:type="dxa"/>
              <w:right w:w="150" w:type="dxa"/>
            </w:tcMar>
          </w:tcPr>
          <w:p>
            <w:pPr>
              <w:jc w:val="center"/>
            </w:pPr>
            <w:r>
              <w:rPr>
                <w:rFonts w:ascii="Calibri" w:hAnsi="Calibri"/>
                <w:color w:val="1E293B"/>
                <w:sz w:val="19"/>
              </w:rPr>
              <w:t>0.8334</w:t>
            </w:r>
          </w:p>
        </w:tc>
        <w:tc>
          <w:tcPr>
            <w:tcW w:type="dxa" w:w="1584"/>
            <w:shd w:fill="FFFFFF"/>
            <w:tcMar>
              <w:top w:w="90" w:type="dxa"/>
              <w:bottom w:w="90" w:type="dxa"/>
              <w:left w:w="150" w:type="dxa"/>
              <w:right w:w="150" w:type="dxa"/>
            </w:tcMar>
          </w:tcPr>
          <w:p>
            <w:pPr>
              <w:jc w:val="center"/>
            </w:pPr>
            <w:r>
              <w:rPr>
                <w:rFonts w:ascii="Calibri" w:hAnsi="Calibri"/>
                <w:color w:val="1E293B"/>
                <w:sz w:val="19"/>
              </w:rPr>
              <w:t>0.5000</w:t>
            </w:r>
          </w:p>
        </w:tc>
        <w:tc>
          <w:tcPr>
            <w:tcW w:type="dxa" w:w="1584"/>
            <w:shd w:fill="FFFFFF"/>
            <w:tcMar>
              <w:top w:w="90" w:type="dxa"/>
              <w:bottom w:w="90" w:type="dxa"/>
              <w:left w:w="150" w:type="dxa"/>
              <w:right w:w="150" w:type="dxa"/>
            </w:tcMar>
          </w:tcPr>
          <w:p>
            <w:pPr>
              <w:jc w:val="center"/>
            </w:pPr>
            <w:r>
              <w:rPr>
                <w:rFonts w:ascii="Calibri" w:hAnsi="Calibri"/>
                <w:color w:val="1E293B"/>
                <w:sz w:val="19"/>
              </w:rPr>
              <w:t>0.0114</w:t>
            </w:r>
          </w:p>
        </w:tc>
        <w:tc>
          <w:tcPr>
            <w:tcW w:type="dxa" w:w="1584"/>
            <w:shd w:fill="FFFFFF"/>
            <w:tcMar>
              <w:top w:w="90" w:type="dxa"/>
              <w:bottom w:w="90" w:type="dxa"/>
              <w:left w:w="150" w:type="dxa"/>
              <w:right w:w="150" w:type="dxa"/>
            </w:tcMar>
          </w:tcPr>
          <w:p>
            <w:pPr>
              <w:jc w:val="center"/>
            </w:pPr>
            <w:r>
              <w:rPr>
                <w:rFonts w:ascii="Calibri" w:hAnsi="Calibri"/>
                <w:color w:val="1E293B"/>
                <w:sz w:val="19"/>
              </w:rPr>
              <w:t>0.0223</w:t>
            </w:r>
          </w:p>
        </w:tc>
        <w:tc>
          <w:tcPr>
            <w:tcW w:type="dxa" w:w="1584"/>
            <w:shd w:fill="FFFFFF"/>
            <w:tcMar>
              <w:top w:w="90" w:type="dxa"/>
              <w:bottom w:w="90" w:type="dxa"/>
              <w:left w:w="150" w:type="dxa"/>
              <w:right w:w="150" w:type="dxa"/>
            </w:tcMar>
          </w:tcPr>
          <w:p>
            <w:pPr>
              <w:jc w:val="center"/>
            </w:pPr>
            <w:r>
              <w:rPr>
                <w:rFonts w:ascii="Calibri" w:hAnsi="Calibri"/>
                <w:color w:val="1E293B"/>
                <w:sz w:val="19"/>
              </w:rPr>
              <w:t>0.6807</w:t>
            </w:r>
          </w:p>
        </w:tc>
      </w:tr>
      <w:tr>
        <w:tc>
          <w:tcPr>
            <w:tcW w:type="dxa" w:w="3168"/>
            <w:shd w:fill="F8FAFC"/>
            <w:tcMar>
              <w:top w:w="90" w:type="dxa"/>
              <w:bottom w:w="90" w:type="dxa"/>
              <w:left w:w="150" w:type="dxa"/>
              <w:right w:w="150" w:type="dxa"/>
            </w:tcMar>
          </w:tcPr>
          <w:p>
            <w:pPr>
              <w:jc w:val="left"/>
            </w:pPr>
            <w:r>
              <w:rPr>
                <w:rFonts w:ascii="Calibri" w:hAnsi="Calibri"/>
                <w:color w:val="1E293B"/>
                <w:sz w:val="19"/>
              </w:rPr>
              <w:t>Elastic_Net</w:t>
            </w:r>
          </w:p>
        </w:tc>
        <w:tc>
          <w:tcPr>
            <w:tcW w:type="dxa" w:w="1584"/>
            <w:shd w:fill="F8FAFC"/>
            <w:tcMar>
              <w:top w:w="90" w:type="dxa"/>
              <w:bottom w:w="90" w:type="dxa"/>
              <w:left w:w="150" w:type="dxa"/>
              <w:right w:w="150" w:type="dxa"/>
            </w:tcMar>
          </w:tcPr>
          <w:p>
            <w:pPr>
              <w:jc w:val="center"/>
            </w:pPr>
            <w:r>
              <w:rPr>
                <w:rFonts w:ascii="Calibri" w:hAnsi="Calibri"/>
                <w:color w:val="1E293B"/>
                <w:sz w:val="19"/>
              </w:rPr>
              <w:t>0.8338</w:t>
            </w:r>
          </w:p>
        </w:tc>
        <w:tc>
          <w:tcPr>
            <w:tcW w:type="dxa" w:w="1584"/>
            <w:shd w:fill="F8FAFC"/>
            <w:tcMar>
              <w:top w:w="90" w:type="dxa"/>
              <w:bottom w:w="90" w:type="dxa"/>
              <w:left w:w="150" w:type="dxa"/>
              <w:right w:w="150" w:type="dxa"/>
            </w:tcMar>
          </w:tcPr>
          <w:p>
            <w:pPr>
              <w:jc w:val="center"/>
            </w:pPr>
            <w:r>
              <w:rPr>
                <w:rFonts w:ascii="Calibri" w:hAnsi="Calibri"/>
                <w:color w:val="1E293B"/>
                <w:sz w:val="19"/>
              </w:rPr>
              <w:t>0.5833</w:t>
            </w:r>
          </w:p>
        </w:tc>
        <w:tc>
          <w:tcPr>
            <w:tcW w:type="dxa" w:w="1584"/>
            <w:shd w:fill="F8FAFC"/>
            <w:tcMar>
              <w:top w:w="90" w:type="dxa"/>
              <w:bottom w:w="90" w:type="dxa"/>
              <w:left w:w="150" w:type="dxa"/>
              <w:right w:w="150" w:type="dxa"/>
            </w:tcMar>
          </w:tcPr>
          <w:p>
            <w:pPr>
              <w:jc w:val="center"/>
            </w:pPr>
            <w:r>
              <w:rPr>
                <w:rFonts w:ascii="Calibri" w:hAnsi="Calibri"/>
                <w:color w:val="1E293B"/>
                <w:sz w:val="19"/>
              </w:rPr>
              <w:t>0.0084</w:t>
            </w:r>
          </w:p>
        </w:tc>
        <w:tc>
          <w:tcPr>
            <w:tcW w:type="dxa" w:w="1584"/>
            <w:shd w:fill="F8FAFC"/>
            <w:tcMar>
              <w:top w:w="90" w:type="dxa"/>
              <w:bottom w:w="90" w:type="dxa"/>
              <w:left w:w="150" w:type="dxa"/>
              <w:right w:w="150" w:type="dxa"/>
            </w:tcMar>
          </w:tcPr>
          <w:p>
            <w:pPr>
              <w:jc w:val="center"/>
            </w:pPr>
            <w:r>
              <w:rPr>
                <w:rFonts w:ascii="Calibri" w:hAnsi="Calibri"/>
                <w:color w:val="1E293B"/>
                <w:sz w:val="19"/>
              </w:rPr>
              <w:t>0.0166</w:t>
            </w:r>
          </w:p>
        </w:tc>
        <w:tc>
          <w:tcPr>
            <w:tcW w:type="dxa" w:w="1584"/>
            <w:shd w:fill="F8FAFC"/>
            <w:tcMar>
              <w:top w:w="90" w:type="dxa"/>
              <w:bottom w:w="90" w:type="dxa"/>
              <w:left w:w="150" w:type="dxa"/>
              <w:right w:w="150" w:type="dxa"/>
            </w:tcMar>
          </w:tcPr>
          <w:p>
            <w:pPr>
              <w:jc w:val="center"/>
            </w:pPr>
            <w:r>
              <w:rPr>
                <w:rFonts w:ascii="Calibri" w:hAnsi="Calibri"/>
                <w:color w:val="1E293B"/>
                <w:sz w:val="19"/>
              </w:rPr>
              <w:t>0.6826</w:t>
            </w:r>
          </w:p>
        </w:tc>
      </w:tr>
      <w:tr>
        <w:tc>
          <w:tcPr>
            <w:tcW w:type="dxa" w:w="3168"/>
            <w:shd w:fill="FFFFFF"/>
            <w:tcMar>
              <w:top w:w="90" w:type="dxa"/>
              <w:bottom w:w="90" w:type="dxa"/>
              <w:left w:w="150" w:type="dxa"/>
              <w:right w:w="150" w:type="dxa"/>
            </w:tcMar>
          </w:tcPr>
          <w:p>
            <w:pPr>
              <w:jc w:val="left"/>
            </w:pPr>
            <w:r>
              <w:rPr>
                <w:rFonts w:ascii="Calibri" w:hAnsi="Calibri"/>
                <w:color w:val="1E293B"/>
                <w:sz w:val="19"/>
              </w:rPr>
              <w:t>KNN</w:t>
            </w:r>
          </w:p>
        </w:tc>
        <w:tc>
          <w:tcPr>
            <w:tcW w:type="dxa" w:w="1584"/>
            <w:shd w:fill="FFFFFF"/>
            <w:tcMar>
              <w:top w:w="90" w:type="dxa"/>
              <w:bottom w:w="90" w:type="dxa"/>
              <w:left w:w="150" w:type="dxa"/>
              <w:right w:w="150" w:type="dxa"/>
            </w:tcMar>
          </w:tcPr>
          <w:p>
            <w:pPr>
              <w:jc w:val="center"/>
            </w:pPr>
            <w:r>
              <w:rPr>
                <w:rFonts w:ascii="Calibri" w:hAnsi="Calibri"/>
                <w:color w:val="1E293B"/>
                <w:sz w:val="19"/>
              </w:rPr>
              <w:t>0.8321</w:t>
            </w:r>
          </w:p>
        </w:tc>
        <w:tc>
          <w:tcPr>
            <w:tcW w:type="dxa" w:w="1584"/>
            <w:shd w:fill="FFFFFF"/>
            <w:tcMar>
              <w:top w:w="90" w:type="dxa"/>
              <w:bottom w:w="90" w:type="dxa"/>
              <w:left w:w="150" w:type="dxa"/>
              <w:right w:w="150" w:type="dxa"/>
            </w:tcMar>
          </w:tcPr>
          <w:p>
            <w:pPr>
              <w:jc w:val="center"/>
            </w:pPr>
            <w:r>
              <w:rPr>
                <w:rFonts w:ascii="Calibri" w:hAnsi="Calibri"/>
                <w:color w:val="1E293B"/>
                <w:sz w:val="19"/>
              </w:rPr>
              <w:t>0.3415</w:t>
            </w:r>
          </w:p>
        </w:tc>
        <w:tc>
          <w:tcPr>
            <w:tcW w:type="dxa" w:w="1584"/>
            <w:shd w:fill="FFFFFF"/>
            <w:tcMar>
              <w:top w:w="90" w:type="dxa"/>
              <w:bottom w:w="90" w:type="dxa"/>
              <w:left w:w="150" w:type="dxa"/>
              <w:right w:w="150" w:type="dxa"/>
            </w:tcMar>
          </w:tcPr>
          <w:p>
            <w:pPr>
              <w:jc w:val="center"/>
            </w:pPr>
            <w:r>
              <w:rPr>
                <w:rFonts w:ascii="Calibri" w:hAnsi="Calibri"/>
                <w:color w:val="1E293B"/>
                <w:sz w:val="19"/>
              </w:rPr>
              <w:t>0.0084</w:t>
            </w:r>
          </w:p>
        </w:tc>
        <w:tc>
          <w:tcPr>
            <w:tcW w:type="dxa" w:w="1584"/>
            <w:shd w:fill="FFFFFF"/>
            <w:tcMar>
              <w:top w:w="90" w:type="dxa"/>
              <w:bottom w:w="90" w:type="dxa"/>
              <w:left w:w="150" w:type="dxa"/>
              <w:right w:w="150" w:type="dxa"/>
            </w:tcMar>
          </w:tcPr>
          <w:p>
            <w:pPr>
              <w:jc w:val="center"/>
            </w:pPr>
            <w:r>
              <w:rPr>
                <w:rFonts w:ascii="Calibri" w:hAnsi="Calibri"/>
                <w:color w:val="1E293B"/>
                <w:sz w:val="19"/>
              </w:rPr>
              <w:t>0.0164</w:t>
            </w:r>
          </w:p>
        </w:tc>
        <w:tc>
          <w:tcPr>
            <w:tcW w:type="dxa" w:w="1584"/>
            <w:shd w:fill="FFFFFF"/>
            <w:tcMar>
              <w:top w:w="90" w:type="dxa"/>
              <w:bottom w:w="90" w:type="dxa"/>
              <w:left w:w="150" w:type="dxa"/>
              <w:right w:w="150" w:type="dxa"/>
            </w:tcMar>
          </w:tcPr>
          <w:p>
            <w:pPr>
              <w:jc w:val="center"/>
            </w:pPr>
            <w:r>
              <w:rPr>
                <w:rFonts w:ascii="Calibri" w:hAnsi="Calibri"/>
                <w:color w:val="1E293B"/>
                <w:sz w:val="19"/>
              </w:rPr>
              <w:t>0.5662</w:t>
            </w:r>
          </w:p>
        </w:tc>
      </w:tr>
      <w:tr>
        <w:tc>
          <w:tcPr>
            <w:tcW w:type="dxa" w:w="3168"/>
            <w:shd w:fill="F8FAFC"/>
            <w:tcMar>
              <w:top w:w="90" w:type="dxa"/>
              <w:bottom w:w="90" w:type="dxa"/>
              <w:left w:w="150" w:type="dxa"/>
              <w:right w:w="150" w:type="dxa"/>
            </w:tcMar>
          </w:tcPr>
          <w:p>
            <w:pPr>
              <w:jc w:val="left"/>
            </w:pPr>
            <w:r>
              <w:rPr>
                <w:rFonts w:ascii="Calibri" w:hAnsi="Calibri"/>
                <w:color w:val="1E293B"/>
                <w:sz w:val="19"/>
              </w:rPr>
              <w:t>XGBoost</w:t>
            </w:r>
          </w:p>
        </w:tc>
        <w:tc>
          <w:tcPr>
            <w:tcW w:type="dxa" w:w="1584"/>
            <w:shd w:fill="F8FAFC"/>
            <w:tcMar>
              <w:top w:w="90" w:type="dxa"/>
              <w:bottom w:w="90" w:type="dxa"/>
              <w:left w:w="150" w:type="dxa"/>
              <w:right w:w="150" w:type="dxa"/>
            </w:tcMar>
          </w:tcPr>
          <w:p>
            <w:pPr>
              <w:jc w:val="center"/>
            </w:pPr>
            <w:r>
              <w:rPr>
                <w:rFonts w:ascii="Calibri" w:hAnsi="Calibri"/>
                <w:color w:val="1E293B"/>
                <w:sz w:val="19"/>
              </w:rPr>
              <w:t>0.8338</w:t>
            </w:r>
          </w:p>
        </w:tc>
        <w:tc>
          <w:tcPr>
            <w:tcW w:type="dxa" w:w="1584"/>
            <w:shd w:fill="F8FAFC"/>
            <w:tcMar>
              <w:top w:w="90" w:type="dxa"/>
              <w:bottom w:w="90" w:type="dxa"/>
              <w:left w:w="150" w:type="dxa"/>
              <w:right w:w="150" w:type="dxa"/>
            </w:tcMar>
          </w:tcPr>
          <w:p>
            <w:pPr>
              <w:jc w:val="center"/>
            </w:pPr>
            <w:r>
              <w:rPr>
                <w:rFonts w:ascii="Calibri" w:hAnsi="Calibri"/>
                <w:color w:val="1E293B"/>
                <w:sz w:val="19"/>
              </w:rPr>
              <w:t>0.8333</w:t>
            </w:r>
          </w:p>
        </w:tc>
        <w:tc>
          <w:tcPr>
            <w:tcW w:type="dxa" w:w="1584"/>
            <w:shd w:fill="F8FAFC"/>
            <w:tcMar>
              <w:top w:w="90" w:type="dxa"/>
              <w:bottom w:w="90" w:type="dxa"/>
              <w:left w:w="150" w:type="dxa"/>
              <w:right w:w="150" w:type="dxa"/>
            </w:tcMar>
          </w:tcPr>
          <w:p>
            <w:pPr>
              <w:jc w:val="center"/>
            </w:pPr>
            <w:r>
              <w:rPr>
                <w:rFonts w:ascii="Calibri" w:hAnsi="Calibri"/>
                <w:color w:val="1E293B"/>
                <w:sz w:val="19"/>
              </w:rPr>
              <w:t>0.0030</w:t>
            </w:r>
          </w:p>
        </w:tc>
        <w:tc>
          <w:tcPr>
            <w:tcW w:type="dxa" w:w="1584"/>
            <w:shd w:fill="F8FAFC"/>
            <w:tcMar>
              <w:top w:w="90" w:type="dxa"/>
              <w:bottom w:w="90" w:type="dxa"/>
              <w:left w:w="150" w:type="dxa"/>
              <w:right w:w="150" w:type="dxa"/>
            </w:tcMar>
          </w:tcPr>
          <w:p>
            <w:pPr>
              <w:jc w:val="center"/>
            </w:pPr>
            <w:r>
              <w:rPr>
                <w:rFonts w:ascii="Calibri" w:hAnsi="Calibri"/>
                <w:color w:val="1E293B"/>
                <w:sz w:val="19"/>
              </w:rPr>
              <w:t>0.0060</w:t>
            </w:r>
          </w:p>
        </w:tc>
        <w:tc>
          <w:tcPr>
            <w:tcW w:type="dxa" w:w="1584"/>
            <w:shd w:fill="F8FAFC"/>
            <w:tcMar>
              <w:top w:w="90" w:type="dxa"/>
              <w:bottom w:w="90" w:type="dxa"/>
              <w:left w:w="150" w:type="dxa"/>
              <w:right w:w="150" w:type="dxa"/>
            </w:tcMar>
          </w:tcPr>
          <w:p>
            <w:pPr>
              <w:jc w:val="center"/>
            </w:pPr>
            <w:r>
              <w:rPr>
                <w:rFonts w:ascii="Calibri" w:hAnsi="Calibri"/>
                <w:color w:val="1E293B"/>
                <w:sz w:val="19"/>
              </w:rPr>
              <w:t>0.6789</w:t>
            </w:r>
          </w:p>
        </w:tc>
      </w:tr>
      <w:tr>
        <w:tc>
          <w:tcPr>
            <w:tcW w:type="dxa" w:w="3168"/>
            <w:shd w:fill="FFFFFF"/>
            <w:tcMar>
              <w:top w:w="90" w:type="dxa"/>
              <w:bottom w:w="90" w:type="dxa"/>
              <w:left w:w="150" w:type="dxa"/>
              <w:right w:w="150" w:type="dxa"/>
            </w:tcMar>
          </w:tcPr>
          <w:p>
            <w:pPr>
              <w:jc w:val="left"/>
            </w:pPr>
            <w:r>
              <w:rPr>
                <w:rFonts w:ascii="Calibri" w:hAnsi="Calibri"/>
                <w:color w:val="1E293B"/>
                <w:sz w:val="19"/>
              </w:rPr>
              <w:t>Random_Forest</w:t>
            </w:r>
          </w:p>
        </w:tc>
        <w:tc>
          <w:tcPr>
            <w:tcW w:type="dxa" w:w="1584"/>
            <w:shd w:fill="FFFFFF"/>
            <w:tcMar>
              <w:top w:w="90" w:type="dxa"/>
              <w:bottom w:w="90" w:type="dxa"/>
              <w:left w:w="150" w:type="dxa"/>
              <w:right w:w="150" w:type="dxa"/>
            </w:tcMar>
          </w:tcPr>
          <w:p>
            <w:pPr>
              <w:jc w:val="center"/>
            </w:pPr>
            <w:r>
              <w:rPr>
                <w:rFonts w:ascii="Calibri" w:hAnsi="Calibri"/>
                <w:color w:val="1E293B"/>
                <w:sz w:val="19"/>
              </w:rPr>
              <w:t>0.8332</w:t>
            </w:r>
          </w:p>
        </w:tc>
        <w:tc>
          <w:tcPr>
            <w:tcW w:type="dxa" w:w="1584"/>
            <w:shd w:fill="FFFFFF"/>
            <w:tcMar>
              <w:top w:w="90" w:type="dxa"/>
              <w:bottom w:w="90" w:type="dxa"/>
              <w:left w:w="150" w:type="dxa"/>
              <w:right w:w="150" w:type="dxa"/>
            </w:tcMar>
          </w:tcPr>
          <w:p>
            <w:pPr>
              <w:jc w:val="center"/>
            </w:pPr>
            <w:r>
              <w:rPr>
                <w:rFonts w:ascii="Calibri" w:hAnsi="Calibri"/>
                <w:color w:val="1E293B"/>
                <w:sz w:val="19"/>
              </w:rPr>
              <w:t>0.4000</w:t>
            </w:r>
          </w:p>
        </w:tc>
        <w:tc>
          <w:tcPr>
            <w:tcW w:type="dxa" w:w="1584"/>
            <w:shd w:fill="FFFFFF"/>
            <w:tcMar>
              <w:top w:w="90" w:type="dxa"/>
              <w:bottom w:w="90" w:type="dxa"/>
              <w:left w:w="150" w:type="dxa"/>
              <w:right w:w="150" w:type="dxa"/>
            </w:tcMar>
          </w:tcPr>
          <w:p>
            <w:pPr>
              <w:jc w:val="center"/>
            </w:pPr>
            <w:r>
              <w:rPr>
                <w:rFonts w:ascii="Calibri" w:hAnsi="Calibri"/>
                <w:color w:val="1E293B"/>
                <w:sz w:val="19"/>
              </w:rPr>
              <w:t>0.0024</w:t>
            </w:r>
          </w:p>
        </w:tc>
        <w:tc>
          <w:tcPr>
            <w:tcW w:type="dxa" w:w="1584"/>
            <w:shd w:fill="FFFFFF"/>
            <w:tcMar>
              <w:top w:w="90" w:type="dxa"/>
              <w:bottom w:w="90" w:type="dxa"/>
              <w:left w:w="150" w:type="dxa"/>
              <w:right w:w="150" w:type="dxa"/>
            </w:tcMar>
          </w:tcPr>
          <w:p>
            <w:pPr>
              <w:jc w:val="center"/>
            </w:pPr>
            <w:r>
              <w:rPr>
                <w:rFonts w:ascii="Calibri" w:hAnsi="Calibri"/>
                <w:color w:val="1E293B"/>
                <w:sz w:val="19"/>
              </w:rPr>
              <w:t>0.0048</w:t>
            </w:r>
          </w:p>
        </w:tc>
        <w:tc>
          <w:tcPr>
            <w:tcW w:type="dxa" w:w="1584"/>
            <w:shd w:fill="FFFFFF"/>
            <w:tcMar>
              <w:top w:w="90" w:type="dxa"/>
              <w:bottom w:w="90" w:type="dxa"/>
              <w:left w:w="150" w:type="dxa"/>
              <w:right w:w="150" w:type="dxa"/>
            </w:tcMar>
          </w:tcPr>
          <w:p>
            <w:pPr>
              <w:jc w:val="center"/>
            </w:pPr>
            <w:r>
              <w:rPr>
                <w:rFonts w:ascii="Calibri" w:hAnsi="Calibri"/>
                <w:color w:val="1E293B"/>
                <w:sz w:val="19"/>
              </w:rPr>
              <w:t>0.6516</w:t>
            </w:r>
          </w:p>
        </w:tc>
      </w:tr>
      <w:tr>
        <w:tc>
          <w:tcPr>
            <w:tcW w:type="dxa" w:w="3168"/>
            <w:shd w:fill="F8FAFC"/>
            <w:tcMar>
              <w:top w:w="90" w:type="dxa"/>
              <w:bottom w:w="90" w:type="dxa"/>
              <w:left w:w="150" w:type="dxa"/>
              <w:right w:w="150" w:type="dxa"/>
            </w:tcMar>
          </w:tcPr>
          <w:p>
            <w:pPr>
              <w:jc w:val="left"/>
            </w:pPr>
            <w:r>
              <w:rPr>
                <w:rFonts w:ascii="Calibri" w:hAnsi="Calibri"/>
                <w:color w:val="1E293B"/>
                <w:sz w:val="19"/>
              </w:rPr>
              <w:t>Decision_Tree</w:t>
            </w:r>
          </w:p>
        </w:tc>
        <w:tc>
          <w:tcPr>
            <w:tcW w:type="dxa" w:w="1584"/>
            <w:shd w:fill="F8FAFC"/>
            <w:tcMar>
              <w:top w:w="90" w:type="dxa"/>
              <w:bottom w:w="90" w:type="dxa"/>
              <w:left w:w="150" w:type="dxa"/>
              <w:right w:w="150" w:type="dxa"/>
            </w:tcMar>
          </w:tcPr>
          <w:p>
            <w:pPr>
              <w:jc w:val="center"/>
            </w:pPr>
            <w:r>
              <w:rPr>
                <w:rFonts w:ascii="Calibri" w:hAnsi="Calibri"/>
                <w:color w:val="1E293B"/>
                <w:sz w:val="19"/>
              </w:rPr>
              <w:t>0.8334</w:t>
            </w:r>
          </w:p>
        </w:tc>
        <w:tc>
          <w:tcPr>
            <w:tcW w:type="dxa" w:w="1584"/>
            <w:shd w:fill="F8FAFC"/>
            <w:tcMar>
              <w:top w:w="90" w:type="dxa"/>
              <w:bottom w:w="90" w:type="dxa"/>
              <w:left w:w="150" w:type="dxa"/>
              <w:right w:w="150" w:type="dxa"/>
            </w:tcMar>
          </w:tcPr>
          <w:p>
            <w:pPr>
              <w:jc w:val="center"/>
            </w:pPr>
            <w:r>
              <w:rPr>
                <w:rFonts w:ascii="Calibri" w:hAnsi="Calibri"/>
                <w:color w:val="1E293B"/>
                <w:sz w:val="19"/>
              </w:rPr>
              <w:t>NA</w:t>
            </w:r>
          </w:p>
        </w:tc>
        <w:tc>
          <w:tcPr>
            <w:tcW w:type="dxa" w:w="1584"/>
            <w:shd w:fill="F8FAFC"/>
            <w:tcMar>
              <w:top w:w="90" w:type="dxa"/>
              <w:bottom w:w="90" w:type="dxa"/>
              <w:left w:w="150" w:type="dxa"/>
              <w:right w:w="150" w:type="dxa"/>
            </w:tcMar>
          </w:tcPr>
          <w:p>
            <w:pPr>
              <w:jc w:val="center"/>
            </w:pPr>
            <w:r>
              <w:rPr>
                <w:rFonts w:ascii="Calibri" w:hAnsi="Calibri"/>
                <w:color w:val="1E293B"/>
                <w:sz w:val="19"/>
              </w:rPr>
              <w:t>0.0000</w:t>
            </w:r>
          </w:p>
        </w:tc>
        <w:tc>
          <w:tcPr>
            <w:tcW w:type="dxa" w:w="1584"/>
            <w:shd w:fill="F8FAFC"/>
            <w:tcMar>
              <w:top w:w="90" w:type="dxa"/>
              <w:bottom w:w="90" w:type="dxa"/>
              <w:left w:w="150" w:type="dxa"/>
              <w:right w:w="150" w:type="dxa"/>
            </w:tcMar>
          </w:tcPr>
          <w:p>
            <w:pPr>
              <w:jc w:val="center"/>
            </w:pPr>
            <w:r>
              <w:rPr>
                <w:rFonts w:ascii="Calibri" w:hAnsi="Calibri"/>
                <w:color w:val="1E293B"/>
                <w:sz w:val="19"/>
              </w:rPr>
              <w:t>NA</w:t>
            </w:r>
          </w:p>
        </w:tc>
        <w:tc>
          <w:tcPr>
            <w:tcW w:type="dxa" w:w="1584"/>
            <w:shd w:fill="F8FAFC"/>
            <w:tcMar>
              <w:top w:w="90" w:type="dxa"/>
              <w:bottom w:w="90" w:type="dxa"/>
              <w:left w:w="150" w:type="dxa"/>
              <w:right w:w="150" w:type="dxa"/>
            </w:tcMar>
          </w:tcPr>
          <w:p>
            <w:pPr>
              <w:jc w:val="center"/>
            </w:pPr>
            <w:r>
              <w:rPr>
                <w:rFonts w:ascii="Calibri" w:hAnsi="Calibri"/>
                <w:color w:val="1E293B"/>
                <w:sz w:val="19"/>
              </w:rPr>
              <w:t>0.5000</w:t>
            </w:r>
          </w:p>
        </w:tc>
      </w:tr>
      <w:tr>
        <w:tc>
          <w:tcPr>
            <w:tcW w:type="dxa" w:w="3168"/>
            <w:shd w:fill="FFFFFF"/>
            <w:tcMar>
              <w:top w:w="90" w:type="dxa"/>
              <w:bottom w:w="90" w:type="dxa"/>
              <w:left w:w="150" w:type="dxa"/>
              <w:right w:w="150" w:type="dxa"/>
            </w:tcMar>
          </w:tcPr>
          <w:p>
            <w:pPr>
              <w:jc w:val="left"/>
            </w:pPr>
            <w:r>
              <w:rPr>
                <w:rFonts w:ascii="Calibri" w:hAnsi="Calibri"/>
                <w:color w:val="1E293B"/>
                <w:sz w:val="19"/>
              </w:rPr>
              <w:t>Naive_Bayes</w:t>
            </w:r>
          </w:p>
        </w:tc>
        <w:tc>
          <w:tcPr>
            <w:tcW w:type="dxa" w:w="1584"/>
            <w:shd w:fill="FFFFFF"/>
            <w:tcMar>
              <w:top w:w="90" w:type="dxa"/>
              <w:bottom w:w="90" w:type="dxa"/>
              <w:left w:w="150" w:type="dxa"/>
              <w:right w:w="150" w:type="dxa"/>
            </w:tcMar>
          </w:tcPr>
          <w:p>
            <w:pPr>
              <w:jc w:val="center"/>
            </w:pPr>
            <w:r>
              <w:rPr>
                <w:rFonts w:ascii="Calibri" w:hAnsi="Calibri"/>
                <w:color w:val="1E293B"/>
                <w:sz w:val="19"/>
              </w:rPr>
              <w:t>0.8334</w:t>
            </w:r>
          </w:p>
        </w:tc>
        <w:tc>
          <w:tcPr>
            <w:tcW w:type="dxa" w:w="1584"/>
            <w:shd w:fill="FFFFFF"/>
            <w:tcMar>
              <w:top w:w="90" w:type="dxa"/>
              <w:bottom w:w="90" w:type="dxa"/>
              <w:left w:w="150" w:type="dxa"/>
              <w:right w:w="150" w:type="dxa"/>
            </w:tcMar>
          </w:tcPr>
          <w:p>
            <w:pPr>
              <w:jc w:val="center"/>
            </w:pPr>
            <w:r>
              <w:rPr>
                <w:rFonts w:ascii="Calibri" w:hAnsi="Calibri"/>
                <w:color w:val="1E293B"/>
                <w:sz w:val="19"/>
              </w:rPr>
              <w:t>NA</w:t>
            </w:r>
          </w:p>
        </w:tc>
        <w:tc>
          <w:tcPr>
            <w:tcW w:type="dxa" w:w="1584"/>
            <w:shd w:fill="FFFFFF"/>
            <w:tcMar>
              <w:top w:w="90" w:type="dxa"/>
              <w:bottom w:w="90" w:type="dxa"/>
              <w:left w:w="150" w:type="dxa"/>
              <w:right w:w="150" w:type="dxa"/>
            </w:tcMar>
          </w:tcPr>
          <w:p>
            <w:pPr>
              <w:jc w:val="center"/>
            </w:pPr>
            <w:r>
              <w:rPr>
                <w:rFonts w:ascii="Calibri" w:hAnsi="Calibri"/>
                <w:color w:val="1E293B"/>
                <w:sz w:val="19"/>
              </w:rPr>
              <w:t>0.0000</w:t>
            </w:r>
          </w:p>
        </w:tc>
        <w:tc>
          <w:tcPr>
            <w:tcW w:type="dxa" w:w="1584"/>
            <w:shd w:fill="FFFFFF"/>
            <w:tcMar>
              <w:top w:w="90" w:type="dxa"/>
              <w:bottom w:w="90" w:type="dxa"/>
              <w:left w:w="150" w:type="dxa"/>
              <w:right w:w="150" w:type="dxa"/>
            </w:tcMar>
          </w:tcPr>
          <w:p>
            <w:pPr>
              <w:jc w:val="center"/>
            </w:pPr>
            <w:r>
              <w:rPr>
                <w:rFonts w:ascii="Calibri" w:hAnsi="Calibri"/>
                <w:color w:val="1E293B"/>
                <w:sz w:val="19"/>
              </w:rPr>
              <w:t>NA</w:t>
            </w:r>
          </w:p>
        </w:tc>
        <w:tc>
          <w:tcPr>
            <w:tcW w:type="dxa" w:w="1584"/>
            <w:shd w:fill="FFFFFF"/>
            <w:tcMar>
              <w:top w:w="90" w:type="dxa"/>
              <w:bottom w:w="90" w:type="dxa"/>
              <w:left w:w="150" w:type="dxa"/>
              <w:right w:w="150" w:type="dxa"/>
            </w:tcMar>
          </w:tcPr>
          <w:p>
            <w:pPr>
              <w:jc w:val="center"/>
            </w:pPr>
            <w:r>
              <w:rPr>
                <w:rFonts w:ascii="Calibri" w:hAnsi="Calibri"/>
                <w:color w:val="1E293B"/>
                <w:sz w:val="19"/>
              </w:rPr>
              <w:t>0.6707</w:t>
            </w:r>
          </w:p>
        </w:tc>
      </w:tr>
      <w:tr>
        <w:tc>
          <w:tcPr>
            <w:tcW w:type="dxa" w:w="3168"/>
            <w:shd w:fill="F8FAFC"/>
            <w:tcMar>
              <w:top w:w="90" w:type="dxa"/>
              <w:bottom w:w="90" w:type="dxa"/>
              <w:left w:w="150" w:type="dxa"/>
              <w:right w:w="150" w:type="dxa"/>
            </w:tcMar>
          </w:tcPr>
          <w:p>
            <w:pPr>
              <w:jc w:val="left"/>
            </w:pPr>
            <w:r>
              <w:rPr>
                <w:rFonts w:ascii="Calibri" w:hAnsi="Calibri"/>
                <w:color w:val="1E293B"/>
                <w:sz w:val="19"/>
              </w:rPr>
              <w:t>SVM</w:t>
            </w:r>
          </w:p>
        </w:tc>
        <w:tc>
          <w:tcPr>
            <w:tcW w:type="dxa" w:w="1584"/>
            <w:shd w:fill="F8FAFC"/>
            <w:tcMar>
              <w:top w:w="90" w:type="dxa"/>
              <w:bottom w:w="90" w:type="dxa"/>
              <w:left w:w="150" w:type="dxa"/>
              <w:right w:w="150" w:type="dxa"/>
            </w:tcMar>
          </w:tcPr>
          <w:p>
            <w:pPr>
              <w:jc w:val="center"/>
            </w:pPr>
            <w:r>
              <w:rPr>
                <w:rFonts w:ascii="Calibri" w:hAnsi="Calibri"/>
                <w:color w:val="1E293B"/>
                <w:sz w:val="19"/>
              </w:rPr>
              <w:t>0.8334</w:t>
            </w:r>
          </w:p>
        </w:tc>
        <w:tc>
          <w:tcPr>
            <w:tcW w:type="dxa" w:w="1584"/>
            <w:shd w:fill="F8FAFC"/>
            <w:tcMar>
              <w:top w:w="90" w:type="dxa"/>
              <w:bottom w:w="90" w:type="dxa"/>
              <w:left w:w="150" w:type="dxa"/>
              <w:right w:w="150" w:type="dxa"/>
            </w:tcMar>
          </w:tcPr>
          <w:p>
            <w:pPr>
              <w:jc w:val="center"/>
            </w:pPr>
            <w:r>
              <w:rPr>
                <w:rFonts w:ascii="Calibri" w:hAnsi="Calibri"/>
                <w:color w:val="1E293B"/>
                <w:sz w:val="19"/>
              </w:rPr>
              <w:t>NA</w:t>
            </w:r>
          </w:p>
        </w:tc>
        <w:tc>
          <w:tcPr>
            <w:tcW w:type="dxa" w:w="1584"/>
            <w:shd w:fill="F8FAFC"/>
            <w:tcMar>
              <w:top w:w="90" w:type="dxa"/>
              <w:bottom w:w="90" w:type="dxa"/>
              <w:left w:w="150" w:type="dxa"/>
              <w:right w:w="150" w:type="dxa"/>
            </w:tcMar>
          </w:tcPr>
          <w:p>
            <w:pPr>
              <w:jc w:val="center"/>
            </w:pPr>
            <w:r>
              <w:rPr>
                <w:rFonts w:ascii="Calibri" w:hAnsi="Calibri"/>
                <w:color w:val="1E293B"/>
                <w:sz w:val="19"/>
              </w:rPr>
              <w:t>0.0000</w:t>
            </w:r>
          </w:p>
        </w:tc>
        <w:tc>
          <w:tcPr>
            <w:tcW w:type="dxa" w:w="1584"/>
            <w:shd w:fill="F8FAFC"/>
            <w:tcMar>
              <w:top w:w="90" w:type="dxa"/>
              <w:bottom w:w="90" w:type="dxa"/>
              <w:left w:w="150" w:type="dxa"/>
              <w:right w:w="150" w:type="dxa"/>
            </w:tcMar>
          </w:tcPr>
          <w:p>
            <w:pPr>
              <w:jc w:val="center"/>
            </w:pPr>
            <w:r>
              <w:rPr>
                <w:rFonts w:ascii="Calibri" w:hAnsi="Calibri"/>
                <w:color w:val="1E293B"/>
                <w:sz w:val="19"/>
              </w:rPr>
              <w:t>NA</w:t>
            </w:r>
          </w:p>
        </w:tc>
        <w:tc>
          <w:tcPr>
            <w:tcW w:type="dxa" w:w="1584"/>
            <w:shd w:fill="F8FAFC"/>
            <w:tcMar>
              <w:top w:w="90" w:type="dxa"/>
              <w:bottom w:w="90" w:type="dxa"/>
              <w:left w:w="150" w:type="dxa"/>
              <w:right w:w="150" w:type="dxa"/>
            </w:tcMar>
          </w:tcPr>
          <w:p>
            <w:pPr>
              <w:jc w:val="center"/>
            </w:pPr>
            <w:r>
              <w:rPr>
                <w:rFonts w:ascii="Calibri" w:hAnsi="Calibri"/>
                <w:color w:val="1E293B"/>
                <w:sz w:val="19"/>
              </w:rPr>
              <w:t>0.5331</w:t>
            </w:r>
          </w:p>
        </w:tc>
      </w:tr>
    </w:tbl>
    <w:p/>
    <w:p>
      <w:pPr>
        <w:spacing w:before="60" w:after="200"/>
        <w:jc w:val="center"/>
      </w:pPr>
      <w:r>
        <w:rPr>
          <w:rFonts w:ascii="Calibri" w:hAnsi="Calibri"/>
          <w:i/>
          <w:color w:val="64748B"/>
          <w:sz w:val="19"/>
        </w:rPr>
        <w:t>Table 9: Baseline Model Performance on 9,999 Test Records (Classification Threshold = 0.50)</w:t>
      </w:r>
    </w:p>
    <w:p>
      <w:r>
        <w:t>Critical Evaluation and Failure Mode Analysis: Examination of Table 9 exposes a profound technical phenomenon common to class-imbalanced domains. Every single model achieves an apparently impressive accuracy ranging between 83.21% and 83.47%. However, this accuracy is entirely deceptive: because retained employees constitute 83.34% of the population, a naive model that predicts 'No' for every single employee achieves 83.34% accuracy.</w:t>
      </w:r>
    </w:p>
    <w:p>
      <w:r>
        <w:t>Under the default 0.50 threshold, Decision Tree, Naive Bayes, and SVM predict exactly zero positive cases (Recall = 0, Precision = NA, F1 = NA). Even advanced models such as Random Forest (Recall = 0.0024), XGBoost (Recall = 0.0030), Elastic Net (Recall = 0.0084), KNN (Recall = 0.0084), and Gradient Boosting (Recall = 0.0114) identify fewer than 1.5% of true attritions. Only LDA and Logistic Regression capture ~2.82% of attritions (F1 ~ 0.0538). This empirical collapse proves that standard 0.50 thresholding is completely unsuited for operational workforce risk detection, necessitating systematic hyperparameter tuning and classification threshold optimization.</w:t>
      </w:r>
    </w:p>
    <w:p>
      <w:pPr>
        <w:jc w:val="center"/>
      </w:pPr>
    </w:p>
    <w:p>
      <w:r>
        <w:drawing>
          <wp:inline xmlns:a="http://schemas.openxmlformats.org/drawingml/2006/main" xmlns:pic="http://schemas.openxmlformats.org/drawingml/2006/picture">
            <wp:extent cx="5303520" cy="3712464"/>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303520" cy="3712464"/>
                    </a:xfrm>
                    <a:prstGeom prst="rect"/>
                  </pic:spPr>
                </pic:pic>
              </a:graphicData>
            </a:graphic>
          </wp:inline>
        </w:drawing>
      </w:r>
    </w:p>
    <w:p>
      <w:pPr>
        <w:spacing w:before="60" w:after="200"/>
        <w:jc w:val="center"/>
      </w:pPr>
      <w:r>
        <w:rPr>
          <w:rFonts w:ascii="Calibri" w:hAnsi="Calibri"/>
          <w:i/>
          <w:color w:val="64748B"/>
          <w:sz w:val="19"/>
        </w:rPr>
        <w:t>Figure 1: Comparative Metric Profiles of 10 Baseline Machine Learning Models</w:t>
      </w:r>
    </w:p>
    <w:p>
      <w:pPr>
        <w:keepNext/>
        <w:spacing w:before="320" w:after="120"/>
      </w:pPr>
      <w:r>
        <w:rPr>
          <w:rFonts w:ascii="Cambria" w:hAnsi="Cambria"/>
          <w:b/>
          <w:color w:val="1B365D"/>
          <w:sz w:val="32"/>
        </w:rPr>
        <w:t>12. Hyperparameter Tuning Methodology</w:t>
      </w:r>
    </w:p>
    <w:p>
      <w:r>
        <w:t>To extract maximal predictive discrimination from the top ensemble architectures, hyperparameter tuning was conducted in '08_hyperparameter_tuning.R'. Three premier ensemble learners—Random Forest, Gradient Boosting, and XGBoost—were tuned under cross-validation.</w:t>
      </w:r>
    </w:p>
    <w:p>
      <w:r>
        <w:t>Computational Optimization Protocol: Due to the substantial volume of the training partition (40,001 rows), running high-dimensional Cartesian grids across full datasets is computationally prohibitive. Therefore, a statistically representative, stratified 10,000-row training partition was extracted (caret::createDataPartition, seed = 123). Tuning for caret-based models utilized 3-fold cross-validation optimizing the area under the ROC curve (twoClassSummary metric).</w:t>
      </w:r>
    </w:p>
    <w:p>
      <w:r>
        <w:t>1. Random Forest Tuning: Evaluated mtry parameter (number of candidate features randomly sampled at each split) across {5, 10} with 100 trees.</w:t>
        <w:br/>
        <w:t>2. Gradient Boosting Tuning: Evaluated interaction.depth across {1, 3}, n.trees across {100, 200}, with shrinkage fixed at 0.1 and n.minobsinnode at 10.</w:t>
        <w:br/>
        <w:t>3. XGBoost Tuning: Systematically evaluated an 8-combination Cartesian grid on max_depth {3, 5}, learning rate eta {0.05, 0.10}, and min_child_weight {1, 5}, with subsample = 0.8 and colsample_bytree = 0.8 over 100 boosting iterations.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505"/>
        <w:gridCol w:w="1505"/>
        <w:gridCol w:w="1505"/>
        <w:gridCol w:w="1505"/>
        <w:gridCol w:w="1505"/>
        <w:gridCol w:w="1505"/>
      </w:tblGrid>
      <w:tr>
        <w:tc>
          <w:tcPr>
            <w:tcW w:type="dxa" w:w="1728"/>
            <w:shd w:fill="1B365D"/>
            <w:tcMar>
              <w:top w:w="120" w:type="dxa"/>
              <w:bottom w:w="120" w:type="dxa"/>
              <w:left w:w="150" w:type="dxa"/>
              <w:right w:w="150" w:type="dxa"/>
            </w:tcMar>
          </w:tcPr>
          <w:p>
            <w:pPr>
              <w:jc w:val="center"/>
            </w:pPr>
            <w:r>
              <w:rPr>
                <w:rFonts w:ascii="Calibri" w:hAnsi="Calibri"/>
                <w:b/>
                <w:color w:val="FFFFFF"/>
                <w:sz w:val="20"/>
              </w:rPr>
              <w:t>max_depth</w:t>
            </w:r>
          </w:p>
        </w:tc>
        <w:tc>
          <w:tcPr>
            <w:tcW w:type="dxa" w:w="1440"/>
            <w:shd w:fill="1B365D"/>
            <w:tcMar>
              <w:top w:w="120" w:type="dxa"/>
              <w:bottom w:w="120" w:type="dxa"/>
              <w:left w:w="150" w:type="dxa"/>
              <w:right w:w="150" w:type="dxa"/>
            </w:tcMar>
          </w:tcPr>
          <w:p>
            <w:pPr>
              <w:jc w:val="center"/>
            </w:pPr>
            <w:r>
              <w:rPr>
                <w:rFonts w:ascii="Calibri" w:hAnsi="Calibri"/>
                <w:b/>
                <w:color w:val="FFFFFF"/>
                <w:sz w:val="20"/>
              </w:rPr>
              <w:t>eta</w:t>
            </w:r>
          </w:p>
        </w:tc>
        <w:tc>
          <w:tcPr>
            <w:tcW w:type="dxa" w:w="2016"/>
            <w:shd w:fill="1B365D"/>
            <w:tcMar>
              <w:top w:w="120" w:type="dxa"/>
              <w:bottom w:w="120" w:type="dxa"/>
              <w:left w:w="150" w:type="dxa"/>
              <w:right w:w="150" w:type="dxa"/>
            </w:tcMar>
          </w:tcPr>
          <w:p>
            <w:pPr>
              <w:jc w:val="center"/>
            </w:pPr>
            <w:r>
              <w:rPr>
                <w:rFonts w:ascii="Calibri" w:hAnsi="Calibri"/>
                <w:b/>
                <w:color w:val="FFFFFF"/>
                <w:sz w:val="20"/>
              </w:rPr>
              <w:t>min_child_weight</w:t>
            </w:r>
          </w:p>
        </w:tc>
        <w:tc>
          <w:tcPr>
            <w:tcW w:type="dxa" w:w="1584"/>
            <w:shd w:fill="1B365D"/>
            <w:tcMar>
              <w:top w:w="120" w:type="dxa"/>
              <w:bottom w:w="120" w:type="dxa"/>
              <w:left w:w="150" w:type="dxa"/>
              <w:right w:w="150" w:type="dxa"/>
            </w:tcMar>
          </w:tcPr>
          <w:p>
            <w:pPr>
              <w:jc w:val="center"/>
            </w:pPr>
            <w:r>
              <w:rPr>
                <w:rFonts w:ascii="Calibri" w:hAnsi="Calibri"/>
                <w:b/>
                <w:color w:val="FFFFFF"/>
                <w:sz w:val="20"/>
              </w:rPr>
              <w:t>subsample</w:t>
            </w:r>
          </w:p>
        </w:tc>
        <w:tc>
          <w:tcPr>
            <w:tcW w:type="dxa" w:w="1872"/>
            <w:shd w:fill="1B365D"/>
            <w:tcMar>
              <w:top w:w="120" w:type="dxa"/>
              <w:bottom w:w="120" w:type="dxa"/>
              <w:left w:w="150" w:type="dxa"/>
              <w:right w:w="150" w:type="dxa"/>
            </w:tcMar>
          </w:tcPr>
          <w:p>
            <w:pPr>
              <w:jc w:val="center"/>
            </w:pPr>
            <w:r>
              <w:rPr>
                <w:rFonts w:ascii="Calibri" w:hAnsi="Calibri"/>
                <w:b/>
                <w:color w:val="FFFFFF"/>
                <w:sz w:val="20"/>
              </w:rPr>
              <w:t>colsample_bytree</w:t>
            </w:r>
          </w:p>
        </w:tc>
        <w:tc>
          <w:tcPr>
            <w:tcW w:type="dxa" w:w="2592"/>
            <w:shd w:fill="1B365D"/>
            <w:tcMar>
              <w:top w:w="120" w:type="dxa"/>
              <w:bottom w:w="120" w:type="dxa"/>
              <w:left w:w="150" w:type="dxa"/>
              <w:right w:w="150" w:type="dxa"/>
            </w:tcMar>
          </w:tcPr>
          <w:p>
            <w:pPr>
              <w:jc w:val="center"/>
            </w:pPr>
            <w:r>
              <w:rPr>
                <w:rFonts w:ascii="Calibri" w:hAnsi="Calibri"/>
                <w:b/>
                <w:color w:val="FFFFFF"/>
                <w:sz w:val="20"/>
              </w:rPr>
              <w:t>Cross-Validated Train AUC</w:t>
            </w:r>
          </w:p>
        </w:tc>
      </w:tr>
      <w:tr>
        <w:tc>
          <w:tcPr>
            <w:tcW w:type="dxa" w:w="1728"/>
            <w:shd w:fill="FFFFFF"/>
            <w:tcMar>
              <w:top w:w="90" w:type="dxa"/>
              <w:bottom w:w="90" w:type="dxa"/>
              <w:left w:w="150" w:type="dxa"/>
              <w:right w:w="150" w:type="dxa"/>
            </w:tcMar>
          </w:tcPr>
          <w:p>
            <w:pPr>
              <w:jc w:val="center"/>
            </w:pPr>
            <w:r>
              <w:rPr>
                <w:rFonts w:ascii="Calibri" w:hAnsi="Calibri"/>
                <w:color w:val="1E293B"/>
                <w:sz w:val="19"/>
              </w:rPr>
              <w:t>5.0</w:t>
            </w:r>
          </w:p>
        </w:tc>
        <w:tc>
          <w:tcPr>
            <w:tcW w:type="dxa" w:w="1440"/>
            <w:shd w:fill="FFFFFF"/>
            <w:tcMar>
              <w:top w:w="90" w:type="dxa"/>
              <w:bottom w:w="90" w:type="dxa"/>
              <w:left w:w="150" w:type="dxa"/>
              <w:right w:w="150" w:type="dxa"/>
            </w:tcMar>
          </w:tcPr>
          <w:p>
            <w:pPr>
              <w:jc w:val="center"/>
            </w:pPr>
            <w:r>
              <w:rPr>
                <w:rFonts w:ascii="Calibri" w:hAnsi="Calibri"/>
                <w:color w:val="1E293B"/>
                <w:sz w:val="19"/>
              </w:rPr>
              <w:t>0.1</w:t>
            </w:r>
          </w:p>
        </w:tc>
        <w:tc>
          <w:tcPr>
            <w:tcW w:type="dxa" w:w="2016"/>
            <w:shd w:fill="FFFFFF"/>
            <w:tcMar>
              <w:top w:w="90" w:type="dxa"/>
              <w:bottom w:w="90" w:type="dxa"/>
              <w:left w:w="150" w:type="dxa"/>
              <w:right w:w="150" w:type="dxa"/>
            </w:tcMar>
          </w:tcPr>
          <w:p>
            <w:pPr>
              <w:jc w:val="center"/>
            </w:pPr>
            <w:r>
              <w:rPr>
                <w:rFonts w:ascii="Calibri" w:hAnsi="Calibri"/>
                <w:color w:val="1E293B"/>
                <w:sz w:val="19"/>
              </w:rPr>
              <w:t>1.0</w:t>
            </w:r>
          </w:p>
        </w:tc>
        <w:tc>
          <w:tcPr>
            <w:tcW w:type="dxa" w:w="1584"/>
            <w:shd w:fill="FFFFFF"/>
            <w:tcMar>
              <w:top w:w="90" w:type="dxa"/>
              <w:bottom w:w="90" w:type="dxa"/>
              <w:left w:w="150" w:type="dxa"/>
              <w:right w:w="150" w:type="dxa"/>
            </w:tcMar>
          </w:tcPr>
          <w:p>
            <w:pPr>
              <w:jc w:val="center"/>
            </w:pPr>
            <w:r>
              <w:rPr>
                <w:rFonts w:ascii="Calibri" w:hAnsi="Calibri"/>
                <w:color w:val="1E293B"/>
                <w:sz w:val="19"/>
              </w:rPr>
              <w:t>0.8</w:t>
            </w:r>
          </w:p>
        </w:tc>
        <w:tc>
          <w:tcPr>
            <w:tcW w:type="dxa" w:w="1872"/>
            <w:shd w:fill="FFFFFF"/>
            <w:tcMar>
              <w:top w:w="90" w:type="dxa"/>
              <w:bottom w:w="90" w:type="dxa"/>
              <w:left w:w="150" w:type="dxa"/>
              <w:right w:w="150" w:type="dxa"/>
            </w:tcMar>
          </w:tcPr>
          <w:p>
            <w:pPr>
              <w:jc w:val="center"/>
            </w:pPr>
            <w:r>
              <w:rPr>
                <w:rFonts w:ascii="Calibri" w:hAnsi="Calibri"/>
                <w:color w:val="1E293B"/>
                <w:sz w:val="19"/>
              </w:rPr>
              <w:t>0.8</w:t>
            </w:r>
          </w:p>
        </w:tc>
        <w:tc>
          <w:tcPr>
            <w:tcW w:type="dxa" w:w="2592"/>
            <w:shd w:fill="FFFFFF"/>
            <w:tcMar>
              <w:top w:w="90" w:type="dxa"/>
              <w:bottom w:w="90" w:type="dxa"/>
              <w:left w:w="150" w:type="dxa"/>
              <w:right w:w="150" w:type="dxa"/>
            </w:tcMar>
          </w:tcPr>
          <w:p>
            <w:pPr>
              <w:jc w:val="center"/>
            </w:pPr>
            <w:r>
              <w:rPr>
                <w:rFonts w:ascii="Calibri" w:hAnsi="Calibri"/>
                <w:color w:val="1E293B"/>
                <w:sz w:val="19"/>
              </w:rPr>
              <w:t>0.8868</w:t>
            </w:r>
          </w:p>
        </w:tc>
      </w:tr>
      <w:tr>
        <w:tc>
          <w:tcPr>
            <w:tcW w:type="dxa" w:w="1728"/>
            <w:shd w:fill="F8FAFC"/>
            <w:tcMar>
              <w:top w:w="90" w:type="dxa"/>
              <w:bottom w:w="90" w:type="dxa"/>
              <w:left w:w="150" w:type="dxa"/>
              <w:right w:w="150" w:type="dxa"/>
            </w:tcMar>
          </w:tcPr>
          <w:p>
            <w:pPr>
              <w:jc w:val="center"/>
            </w:pPr>
            <w:r>
              <w:rPr>
                <w:rFonts w:ascii="Calibri" w:hAnsi="Calibri"/>
                <w:color w:val="1E293B"/>
                <w:sz w:val="19"/>
              </w:rPr>
              <w:t>5.0</w:t>
            </w:r>
          </w:p>
        </w:tc>
        <w:tc>
          <w:tcPr>
            <w:tcW w:type="dxa" w:w="1440"/>
            <w:shd w:fill="F8FAFC"/>
            <w:tcMar>
              <w:top w:w="90" w:type="dxa"/>
              <w:bottom w:w="90" w:type="dxa"/>
              <w:left w:w="150" w:type="dxa"/>
              <w:right w:w="150" w:type="dxa"/>
            </w:tcMar>
          </w:tcPr>
          <w:p>
            <w:pPr>
              <w:jc w:val="center"/>
            </w:pPr>
            <w:r>
              <w:rPr>
                <w:rFonts w:ascii="Calibri" w:hAnsi="Calibri"/>
                <w:color w:val="1E293B"/>
                <w:sz w:val="19"/>
              </w:rPr>
              <w:t>0.1</w:t>
            </w:r>
          </w:p>
        </w:tc>
        <w:tc>
          <w:tcPr>
            <w:tcW w:type="dxa" w:w="2016"/>
            <w:shd w:fill="F8FAFC"/>
            <w:tcMar>
              <w:top w:w="90" w:type="dxa"/>
              <w:bottom w:w="90" w:type="dxa"/>
              <w:left w:w="150" w:type="dxa"/>
              <w:right w:w="150" w:type="dxa"/>
            </w:tcMar>
          </w:tcPr>
          <w:p>
            <w:pPr>
              <w:jc w:val="center"/>
            </w:pPr>
            <w:r>
              <w:rPr>
                <w:rFonts w:ascii="Calibri" w:hAnsi="Calibri"/>
                <w:color w:val="1E293B"/>
                <w:sz w:val="19"/>
              </w:rPr>
              <w:t>5.0</w:t>
            </w:r>
          </w:p>
        </w:tc>
        <w:tc>
          <w:tcPr>
            <w:tcW w:type="dxa" w:w="1584"/>
            <w:shd w:fill="F8FAFC"/>
            <w:tcMar>
              <w:top w:w="90" w:type="dxa"/>
              <w:bottom w:w="90" w:type="dxa"/>
              <w:left w:w="150" w:type="dxa"/>
              <w:right w:w="150" w:type="dxa"/>
            </w:tcMar>
          </w:tcPr>
          <w:p>
            <w:pPr>
              <w:jc w:val="center"/>
            </w:pPr>
            <w:r>
              <w:rPr>
                <w:rFonts w:ascii="Calibri" w:hAnsi="Calibri"/>
                <w:color w:val="1E293B"/>
                <w:sz w:val="19"/>
              </w:rPr>
              <w:t>0.8</w:t>
            </w:r>
          </w:p>
        </w:tc>
        <w:tc>
          <w:tcPr>
            <w:tcW w:type="dxa" w:w="1872"/>
            <w:shd w:fill="F8FAFC"/>
            <w:tcMar>
              <w:top w:w="90" w:type="dxa"/>
              <w:bottom w:w="90" w:type="dxa"/>
              <w:left w:w="150" w:type="dxa"/>
              <w:right w:w="150" w:type="dxa"/>
            </w:tcMar>
          </w:tcPr>
          <w:p>
            <w:pPr>
              <w:jc w:val="center"/>
            </w:pPr>
            <w:r>
              <w:rPr>
                <w:rFonts w:ascii="Calibri" w:hAnsi="Calibri"/>
                <w:color w:val="1E293B"/>
                <w:sz w:val="19"/>
              </w:rPr>
              <w:t>0.8</w:t>
            </w:r>
          </w:p>
        </w:tc>
        <w:tc>
          <w:tcPr>
            <w:tcW w:type="dxa" w:w="2592"/>
            <w:shd w:fill="F8FAFC"/>
            <w:tcMar>
              <w:top w:w="90" w:type="dxa"/>
              <w:bottom w:w="90" w:type="dxa"/>
              <w:left w:w="150" w:type="dxa"/>
              <w:right w:w="150" w:type="dxa"/>
            </w:tcMar>
          </w:tcPr>
          <w:p>
            <w:pPr>
              <w:jc w:val="center"/>
            </w:pPr>
            <w:r>
              <w:rPr>
                <w:rFonts w:ascii="Calibri" w:hAnsi="Calibri"/>
                <w:color w:val="1E293B"/>
                <w:sz w:val="19"/>
              </w:rPr>
              <w:t>0.8625</w:t>
            </w:r>
          </w:p>
        </w:tc>
      </w:tr>
      <w:tr>
        <w:tc>
          <w:tcPr>
            <w:tcW w:type="dxa" w:w="1728"/>
            <w:shd w:fill="FFFFFF"/>
            <w:tcMar>
              <w:top w:w="90" w:type="dxa"/>
              <w:bottom w:w="90" w:type="dxa"/>
              <w:left w:w="150" w:type="dxa"/>
              <w:right w:w="150" w:type="dxa"/>
            </w:tcMar>
          </w:tcPr>
          <w:p>
            <w:pPr>
              <w:jc w:val="center"/>
            </w:pPr>
            <w:r>
              <w:rPr>
                <w:rFonts w:ascii="Calibri" w:hAnsi="Calibri"/>
                <w:color w:val="1E293B"/>
                <w:sz w:val="19"/>
              </w:rPr>
              <w:t>5.0</w:t>
            </w:r>
          </w:p>
        </w:tc>
        <w:tc>
          <w:tcPr>
            <w:tcW w:type="dxa" w:w="1440"/>
            <w:shd w:fill="FFFFFF"/>
            <w:tcMar>
              <w:top w:w="90" w:type="dxa"/>
              <w:bottom w:w="90" w:type="dxa"/>
              <w:left w:w="150" w:type="dxa"/>
              <w:right w:w="150" w:type="dxa"/>
            </w:tcMar>
          </w:tcPr>
          <w:p>
            <w:pPr>
              <w:jc w:val="center"/>
            </w:pPr>
            <w:r>
              <w:rPr>
                <w:rFonts w:ascii="Calibri" w:hAnsi="Calibri"/>
                <w:color w:val="1E293B"/>
                <w:sz w:val="19"/>
              </w:rPr>
              <w:t>0.05</w:t>
            </w:r>
          </w:p>
        </w:tc>
        <w:tc>
          <w:tcPr>
            <w:tcW w:type="dxa" w:w="2016"/>
            <w:shd w:fill="FFFFFF"/>
            <w:tcMar>
              <w:top w:w="90" w:type="dxa"/>
              <w:bottom w:w="90" w:type="dxa"/>
              <w:left w:w="150" w:type="dxa"/>
              <w:right w:w="150" w:type="dxa"/>
            </w:tcMar>
          </w:tcPr>
          <w:p>
            <w:pPr>
              <w:jc w:val="center"/>
            </w:pPr>
            <w:r>
              <w:rPr>
                <w:rFonts w:ascii="Calibri" w:hAnsi="Calibri"/>
                <w:color w:val="1E293B"/>
                <w:sz w:val="19"/>
              </w:rPr>
              <w:t>1.0</w:t>
            </w:r>
          </w:p>
        </w:tc>
        <w:tc>
          <w:tcPr>
            <w:tcW w:type="dxa" w:w="1584"/>
            <w:shd w:fill="FFFFFF"/>
            <w:tcMar>
              <w:top w:w="90" w:type="dxa"/>
              <w:bottom w:w="90" w:type="dxa"/>
              <w:left w:w="150" w:type="dxa"/>
              <w:right w:w="150" w:type="dxa"/>
            </w:tcMar>
          </w:tcPr>
          <w:p>
            <w:pPr>
              <w:jc w:val="center"/>
            </w:pPr>
            <w:r>
              <w:rPr>
                <w:rFonts w:ascii="Calibri" w:hAnsi="Calibri"/>
                <w:color w:val="1E293B"/>
                <w:sz w:val="19"/>
              </w:rPr>
              <w:t>0.8</w:t>
            </w:r>
          </w:p>
        </w:tc>
        <w:tc>
          <w:tcPr>
            <w:tcW w:type="dxa" w:w="1872"/>
            <w:shd w:fill="FFFFFF"/>
            <w:tcMar>
              <w:top w:w="90" w:type="dxa"/>
              <w:bottom w:w="90" w:type="dxa"/>
              <w:left w:w="150" w:type="dxa"/>
              <w:right w:w="150" w:type="dxa"/>
            </w:tcMar>
          </w:tcPr>
          <w:p>
            <w:pPr>
              <w:jc w:val="center"/>
            </w:pPr>
            <w:r>
              <w:rPr>
                <w:rFonts w:ascii="Calibri" w:hAnsi="Calibri"/>
                <w:color w:val="1E293B"/>
                <w:sz w:val="19"/>
              </w:rPr>
              <w:t>0.8</w:t>
            </w:r>
          </w:p>
        </w:tc>
        <w:tc>
          <w:tcPr>
            <w:tcW w:type="dxa" w:w="2592"/>
            <w:shd w:fill="FFFFFF"/>
            <w:tcMar>
              <w:top w:w="90" w:type="dxa"/>
              <w:bottom w:w="90" w:type="dxa"/>
              <w:left w:w="150" w:type="dxa"/>
              <w:right w:w="150" w:type="dxa"/>
            </w:tcMar>
          </w:tcPr>
          <w:p>
            <w:pPr>
              <w:jc w:val="center"/>
            </w:pPr>
            <w:r>
              <w:rPr>
                <w:rFonts w:ascii="Calibri" w:hAnsi="Calibri"/>
                <w:color w:val="1E293B"/>
                <w:sz w:val="19"/>
              </w:rPr>
              <w:t>0.8241</w:t>
            </w:r>
          </w:p>
        </w:tc>
      </w:tr>
      <w:tr>
        <w:tc>
          <w:tcPr>
            <w:tcW w:type="dxa" w:w="1728"/>
            <w:shd w:fill="F8FAFC"/>
            <w:tcMar>
              <w:top w:w="90" w:type="dxa"/>
              <w:bottom w:w="90" w:type="dxa"/>
              <w:left w:w="150" w:type="dxa"/>
              <w:right w:w="150" w:type="dxa"/>
            </w:tcMar>
          </w:tcPr>
          <w:p>
            <w:pPr>
              <w:jc w:val="center"/>
            </w:pPr>
            <w:r>
              <w:rPr>
                <w:rFonts w:ascii="Calibri" w:hAnsi="Calibri"/>
                <w:color w:val="1E293B"/>
                <w:sz w:val="19"/>
              </w:rPr>
              <w:t>5.0</w:t>
            </w:r>
          </w:p>
        </w:tc>
        <w:tc>
          <w:tcPr>
            <w:tcW w:type="dxa" w:w="1440"/>
            <w:shd w:fill="F8FAFC"/>
            <w:tcMar>
              <w:top w:w="90" w:type="dxa"/>
              <w:bottom w:w="90" w:type="dxa"/>
              <w:left w:w="150" w:type="dxa"/>
              <w:right w:w="150" w:type="dxa"/>
            </w:tcMar>
          </w:tcPr>
          <w:p>
            <w:pPr>
              <w:jc w:val="center"/>
            </w:pPr>
            <w:r>
              <w:rPr>
                <w:rFonts w:ascii="Calibri" w:hAnsi="Calibri"/>
                <w:color w:val="1E293B"/>
                <w:sz w:val="19"/>
              </w:rPr>
              <w:t>0.05</w:t>
            </w:r>
          </w:p>
        </w:tc>
        <w:tc>
          <w:tcPr>
            <w:tcW w:type="dxa" w:w="2016"/>
            <w:shd w:fill="F8FAFC"/>
            <w:tcMar>
              <w:top w:w="90" w:type="dxa"/>
              <w:bottom w:w="90" w:type="dxa"/>
              <w:left w:w="150" w:type="dxa"/>
              <w:right w:w="150" w:type="dxa"/>
            </w:tcMar>
          </w:tcPr>
          <w:p>
            <w:pPr>
              <w:jc w:val="center"/>
            </w:pPr>
            <w:r>
              <w:rPr>
                <w:rFonts w:ascii="Calibri" w:hAnsi="Calibri"/>
                <w:color w:val="1E293B"/>
                <w:sz w:val="19"/>
              </w:rPr>
              <w:t>5.0</w:t>
            </w:r>
          </w:p>
        </w:tc>
        <w:tc>
          <w:tcPr>
            <w:tcW w:type="dxa" w:w="1584"/>
            <w:shd w:fill="F8FAFC"/>
            <w:tcMar>
              <w:top w:w="90" w:type="dxa"/>
              <w:bottom w:w="90" w:type="dxa"/>
              <w:left w:w="150" w:type="dxa"/>
              <w:right w:w="150" w:type="dxa"/>
            </w:tcMar>
          </w:tcPr>
          <w:p>
            <w:pPr>
              <w:jc w:val="center"/>
            </w:pPr>
            <w:r>
              <w:rPr>
                <w:rFonts w:ascii="Calibri" w:hAnsi="Calibri"/>
                <w:color w:val="1E293B"/>
                <w:sz w:val="19"/>
              </w:rPr>
              <w:t>0.8</w:t>
            </w:r>
          </w:p>
        </w:tc>
        <w:tc>
          <w:tcPr>
            <w:tcW w:type="dxa" w:w="1872"/>
            <w:shd w:fill="F8FAFC"/>
            <w:tcMar>
              <w:top w:w="90" w:type="dxa"/>
              <w:bottom w:w="90" w:type="dxa"/>
              <w:left w:w="150" w:type="dxa"/>
              <w:right w:w="150" w:type="dxa"/>
            </w:tcMar>
          </w:tcPr>
          <w:p>
            <w:pPr>
              <w:jc w:val="center"/>
            </w:pPr>
            <w:r>
              <w:rPr>
                <w:rFonts w:ascii="Calibri" w:hAnsi="Calibri"/>
                <w:color w:val="1E293B"/>
                <w:sz w:val="19"/>
              </w:rPr>
              <w:t>0.8</w:t>
            </w:r>
          </w:p>
        </w:tc>
        <w:tc>
          <w:tcPr>
            <w:tcW w:type="dxa" w:w="2592"/>
            <w:shd w:fill="F8FAFC"/>
            <w:tcMar>
              <w:top w:w="90" w:type="dxa"/>
              <w:bottom w:w="90" w:type="dxa"/>
              <w:left w:w="150" w:type="dxa"/>
              <w:right w:w="150" w:type="dxa"/>
            </w:tcMar>
          </w:tcPr>
          <w:p>
            <w:pPr>
              <w:jc w:val="center"/>
            </w:pPr>
            <w:r>
              <w:rPr>
                <w:rFonts w:ascii="Calibri" w:hAnsi="Calibri"/>
                <w:color w:val="1E293B"/>
                <w:sz w:val="19"/>
              </w:rPr>
              <w:t>0.8072</w:t>
            </w:r>
          </w:p>
        </w:tc>
      </w:tr>
      <w:tr>
        <w:tc>
          <w:tcPr>
            <w:tcW w:type="dxa" w:w="1728"/>
            <w:shd w:fill="FFFFFF"/>
            <w:tcMar>
              <w:top w:w="90" w:type="dxa"/>
              <w:bottom w:w="90" w:type="dxa"/>
              <w:left w:w="150" w:type="dxa"/>
              <w:right w:w="150" w:type="dxa"/>
            </w:tcMar>
          </w:tcPr>
          <w:p>
            <w:pPr>
              <w:jc w:val="center"/>
            </w:pPr>
            <w:r>
              <w:rPr>
                <w:rFonts w:ascii="Calibri" w:hAnsi="Calibri"/>
                <w:color w:val="1E293B"/>
                <w:sz w:val="19"/>
              </w:rPr>
              <w:t>3.0</w:t>
            </w:r>
          </w:p>
        </w:tc>
        <w:tc>
          <w:tcPr>
            <w:tcW w:type="dxa" w:w="1440"/>
            <w:shd w:fill="FFFFFF"/>
            <w:tcMar>
              <w:top w:w="90" w:type="dxa"/>
              <w:bottom w:w="90" w:type="dxa"/>
              <w:left w:w="150" w:type="dxa"/>
              <w:right w:w="150" w:type="dxa"/>
            </w:tcMar>
          </w:tcPr>
          <w:p>
            <w:pPr>
              <w:jc w:val="center"/>
            </w:pPr>
            <w:r>
              <w:rPr>
                <w:rFonts w:ascii="Calibri" w:hAnsi="Calibri"/>
                <w:color w:val="1E293B"/>
                <w:sz w:val="19"/>
              </w:rPr>
              <w:t>0.1</w:t>
            </w:r>
          </w:p>
        </w:tc>
        <w:tc>
          <w:tcPr>
            <w:tcW w:type="dxa" w:w="2016"/>
            <w:shd w:fill="FFFFFF"/>
            <w:tcMar>
              <w:top w:w="90" w:type="dxa"/>
              <w:bottom w:w="90" w:type="dxa"/>
              <w:left w:w="150" w:type="dxa"/>
              <w:right w:w="150" w:type="dxa"/>
            </w:tcMar>
          </w:tcPr>
          <w:p>
            <w:pPr>
              <w:jc w:val="center"/>
            </w:pPr>
            <w:r>
              <w:rPr>
                <w:rFonts w:ascii="Calibri" w:hAnsi="Calibri"/>
                <w:color w:val="1E293B"/>
                <w:sz w:val="19"/>
              </w:rPr>
              <w:t>5.0</w:t>
            </w:r>
          </w:p>
        </w:tc>
        <w:tc>
          <w:tcPr>
            <w:tcW w:type="dxa" w:w="1584"/>
            <w:shd w:fill="FFFFFF"/>
            <w:tcMar>
              <w:top w:w="90" w:type="dxa"/>
              <w:bottom w:w="90" w:type="dxa"/>
              <w:left w:w="150" w:type="dxa"/>
              <w:right w:w="150" w:type="dxa"/>
            </w:tcMar>
          </w:tcPr>
          <w:p>
            <w:pPr>
              <w:jc w:val="center"/>
            </w:pPr>
            <w:r>
              <w:rPr>
                <w:rFonts w:ascii="Calibri" w:hAnsi="Calibri"/>
                <w:color w:val="1E293B"/>
                <w:sz w:val="19"/>
              </w:rPr>
              <w:t>0.8</w:t>
            </w:r>
          </w:p>
        </w:tc>
        <w:tc>
          <w:tcPr>
            <w:tcW w:type="dxa" w:w="1872"/>
            <w:shd w:fill="FFFFFF"/>
            <w:tcMar>
              <w:top w:w="90" w:type="dxa"/>
              <w:bottom w:w="90" w:type="dxa"/>
              <w:left w:w="150" w:type="dxa"/>
              <w:right w:w="150" w:type="dxa"/>
            </w:tcMar>
          </w:tcPr>
          <w:p>
            <w:pPr>
              <w:jc w:val="center"/>
            </w:pPr>
            <w:r>
              <w:rPr>
                <w:rFonts w:ascii="Calibri" w:hAnsi="Calibri"/>
                <w:color w:val="1E293B"/>
                <w:sz w:val="19"/>
              </w:rPr>
              <w:t>0.8</w:t>
            </w:r>
          </w:p>
        </w:tc>
        <w:tc>
          <w:tcPr>
            <w:tcW w:type="dxa" w:w="2592"/>
            <w:shd w:fill="FFFFFF"/>
            <w:tcMar>
              <w:top w:w="90" w:type="dxa"/>
              <w:bottom w:w="90" w:type="dxa"/>
              <w:left w:w="150" w:type="dxa"/>
              <w:right w:w="150" w:type="dxa"/>
            </w:tcMar>
          </w:tcPr>
          <w:p>
            <w:pPr>
              <w:jc w:val="center"/>
            </w:pPr>
            <w:r>
              <w:rPr>
                <w:rFonts w:ascii="Calibri" w:hAnsi="Calibri"/>
                <w:color w:val="1E293B"/>
                <w:sz w:val="19"/>
              </w:rPr>
              <w:t>0.7559</w:t>
            </w:r>
          </w:p>
        </w:tc>
      </w:tr>
      <w:tr>
        <w:tc>
          <w:tcPr>
            <w:tcW w:type="dxa" w:w="1728"/>
            <w:shd w:fill="F8FAFC"/>
            <w:tcMar>
              <w:top w:w="90" w:type="dxa"/>
              <w:bottom w:w="90" w:type="dxa"/>
              <w:left w:w="150" w:type="dxa"/>
              <w:right w:w="150" w:type="dxa"/>
            </w:tcMar>
          </w:tcPr>
          <w:p>
            <w:pPr>
              <w:jc w:val="center"/>
            </w:pPr>
            <w:r>
              <w:rPr>
                <w:rFonts w:ascii="Calibri" w:hAnsi="Calibri"/>
                <w:color w:val="1E293B"/>
                <w:sz w:val="19"/>
              </w:rPr>
              <w:t>3.0</w:t>
            </w:r>
          </w:p>
        </w:tc>
        <w:tc>
          <w:tcPr>
            <w:tcW w:type="dxa" w:w="1440"/>
            <w:shd w:fill="F8FAFC"/>
            <w:tcMar>
              <w:top w:w="90" w:type="dxa"/>
              <w:bottom w:w="90" w:type="dxa"/>
              <w:left w:w="150" w:type="dxa"/>
              <w:right w:w="150" w:type="dxa"/>
            </w:tcMar>
          </w:tcPr>
          <w:p>
            <w:pPr>
              <w:jc w:val="center"/>
            </w:pPr>
            <w:r>
              <w:rPr>
                <w:rFonts w:ascii="Calibri" w:hAnsi="Calibri"/>
                <w:color w:val="1E293B"/>
                <w:sz w:val="19"/>
              </w:rPr>
              <w:t>0.1</w:t>
            </w:r>
          </w:p>
        </w:tc>
        <w:tc>
          <w:tcPr>
            <w:tcW w:type="dxa" w:w="2016"/>
            <w:shd w:fill="F8FAFC"/>
            <w:tcMar>
              <w:top w:w="90" w:type="dxa"/>
              <w:bottom w:w="90" w:type="dxa"/>
              <w:left w:w="150" w:type="dxa"/>
              <w:right w:w="150" w:type="dxa"/>
            </w:tcMar>
          </w:tcPr>
          <w:p>
            <w:pPr>
              <w:jc w:val="center"/>
            </w:pPr>
            <w:r>
              <w:rPr>
                <w:rFonts w:ascii="Calibri" w:hAnsi="Calibri"/>
                <w:color w:val="1E293B"/>
                <w:sz w:val="19"/>
              </w:rPr>
              <w:t>1.0</w:t>
            </w:r>
          </w:p>
        </w:tc>
        <w:tc>
          <w:tcPr>
            <w:tcW w:type="dxa" w:w="1584"/>
            <w:shd w:fill="F8FAFC"/>
            <w:tcMar>
              <w:top w:w="90" w:type="dxa"/>
              <w:bottom w:w="90" w:type="dxa"/>
              <w:left w:w="150" w:type="dxa"/>
              <w:right w:w="150" w:type="dxa"/>
            </w:tcMar>
          </w:tcPr>
          <w:p>
            <w:pPr>
              <w:jc w:val="center"/>
            </w:pPr>
            <w:r>
              <w:rPr>
                <w:rFonts w:ascii="Calibri" w:hAnsi="Calibri"/>
                <w:color w:val="1E293B"/>
                <w:sz w:val="19"/>
              </w:rPr>
              <w:t>0.8</w:t>
            </w:r>
          </w:p>
        </w:tc>
        <w:tc>
          <w:tcPr>
            <w:tcW w:type="dxa" w:w="1872"/>
            <w:shd w:fill="F8FAFC"/>
            <w:tcMar>
              <w:top w:w="90" w:type="dxa"/>
              <w:bottom w:w="90" w:type="dxa"/>
              <w:left w:w="150" w:type="dxa"/>
              <w:right w:w="150" w:type="dxa"/>
            </w:tcMar>
          </w:tcPr>
          <w:p>
            <w:pPr>
              <w:jc w:val="center"/>
            </w:pPr>
            <w:r>
              <w:rPr>
                <w:rFonts w:ascii="Calibri" w:hAnsi="Calibri"/>
                <w:color w:val="1E293B"/>
                <w:sz w:val="19"/>
              </w:rPr>
              <w:t>0.8</w:t>
            </w:r>
          </w:p>
        </w:tc>
        <w:tc>
          <w:tcPr>
            <w:tcW w:type="dxa" w:w="2592"/>
            <w:shd w:fill="F8FAFC"/>
            <w:tcMar>
              <w:top w:w="90" w:type="dxa"/>
              <w:bottom w:w="90" w:type="dxa"/>
              <w:left w:w="150" w:type="dxa"/>
              <w:right w:w="150" w:type="dxa"/>
            </w:tcMar>
          </w:tcPr>
          <w:p>
            <w:pPr>
              <w:jc w:val="center"/>
            </w:pPr>
            <w:r>
              <w:rPr>
                <w:rFonts w:ascii="Calibri" w:hAnsi="Calibri"/>
                <w:color w:val="1E293B"/>
                <w:sz w:val="19"/>
              </w:rPr>
              <w:t>0.755</w:t>
            </w:r>
          </w:p>
        </w:tc>
      </w:tr>
      <w:tr>
        <w:tc>
          <w:tcPr>
            <w:tcW w:type="dxa" w:w="1728"/>
            <w:shd w:fill="FFFFFF"/>
            <w:tcMar>
              <w:top w:w="90" w:type="dxa"/>
              <w:bottom w:w="90" w:type="dxa"/>
              <w:left w:w="150" w:type="dxa"/>
              <w:right w:w="150" w:type="dxa"/>
            </w:tcMar>
          </w:tcPr>
          <w:p>
            <w:pPr>
              <w:jc w:val="center"/>
            </w:pPr>
            <w:r>
              <w:rPr>
                <w:rFonts w:ascii="Calibri" w:hAnsi="Calibri"/>
                <w:color w:val="1E293B"/>
                <w:sz w:val="19"/>
              </w:rPr>
              <w:t>3.0</w:t>
            </w:r>
          </w:p>
        </w:tc>
        <w:tc>
          <w:tcPr>
            <w:tcW w:type="dxa" w:w="1440"/>
            <w:shd w:fill="FFFFFF"/>
            <w:tcMar>
              <w:top w:w="90" w:type="dxa"/>
              <w:bottom w:w="90" w:type="dxa"/>
              <w:left w:w="150" w:type="dxa"/>
              <w:right w:w="150" w:type="dxa"/>
            </w:tcMar>
          </w:tcPr>
          <w:p>
            <w:pPr>
              <w:jc w:val="center"/>
            </w:pPr>
            <w:r>
              <w:rPr>
                <w:rFonts w:ascii="Calibri" w:hAnsi="Calibri"/>
                <w:color w:val="1E293B"/>
                <w:sz w:val="19"/>
              </w:rPr>
              <w:t>0.05</w:t>
            </w:r>
          </w:p>
        </w:tc>
        <w:tc>
          <w:tcPr>
            <w:tcW w:type="dxa" w:w="2016"/>
            <w:shd w:fill="FFFFFF"/>
            <w:tcMar>
              <w:top w:w="90" w:type="dxa"/>
              <w:bottom w:w="90" w:type="dxa"/>
              <w:left w:w="150" w:type="dxa"/>
              <w:right w:w="150" w:type="dxa"/>
            </w:tcMar>
          </w:tcPr>
          <w:p>
            <w:pPr>
              <w:jc w:val="center"/>
            </w:pPr>
            <w:r>
              <w:rPr>
                <w:rFonts w:ascii="Calibri" w:hAnsi="Calibri"/>
                <w:color w:val="1E293B"/>
                <w:sz w:val="19"/>
              </w:rPr>
              <w:t>1.0</w:t>
            </w:r>
          </w:p>
        </w:tc>
        <w:tc>
          <w:tcPr>
            <w:tcW w:type="dxa" w:w="1584"/>
            <w:shd w:fill="FFFFFF"/>
            <w:tcMar>
              <w:top w:w="90" w:type="dxa"/>
              <w:bottom w:w="90" w:type="dxa"/>
              <w:left w:w="150" w:type="dxa"/>
              <w:right w:w="150" w:type="dxa"/>
            </w:tcMar>
          </w:tcPr>
          <w:p>
            <w:pPr>
              <w:jc w:val="center"/>
            </w:pPr>
            <w:r>
              <w:rPr>
                <w:rFonts w:ascii="Calibri" w:hAnsi="Calibri"/>
                <w:color w:val="1E293B"/>
                <w:sz w:val="19"/>
              </w:rPr>
              <w:t>0.8</w:t>
            </w:r>
          </w:p>
        </w:tc>
        <w:tc>
          <w:tcPr>
            <w:tcW w:type="dxa" w:w="1872"/>
            <w:shd w:fill="FFFFFF"/>
            <w:tcMar>
              <w:top w:w="90" w:type="dxa"/>
              <w:bottom w:w="90" w:type="dxa"/>
              <w:left w:w="150" w:type="dxa"/>
              <w:right w:w="150" w:type="dxa"/>
            </w:tcMar>
          </w:tcPr>
          <w:p>
            <w:pPr>
              <w:jc w:val="center"/>
            </w:pPr>
            <w:r>
              <w:rPr>
                <w:rFonts w:ascii="Calibri" w:hAnsi="Calibri"/>
                <w:color w:val="1E293B"/>
                <w:sz w:val="19"/>
              </w:rPr>
              <w:t>0.8</w:t>
            </w:r>
          </w:p>
        </w:tc>
        <w:tc>
          <w:tcPr>
            <w:tcW w:type="dxa" w:w="2592"/>
            <w:shd w:fill="FFFFFF"/>
            <w:tcMar>
              <w:top w:w="90" w:type="dxa"/>
              <w:bottom w:w="90" w:type="dxa"/>
              <w:left w:w="150" w:type="dxa"/>
              <w:right w:w="150" w:type="dxa"/>
            </w:tcMar>
          </w:tcPr>
          <w:p>
            <w:pPr>
              <w:jc w:val="center"/>
            </w:pPr>
            <w:r>
              <w:rPr>
                <w:rFonts w:ascii="Calibri" w:hAnsi="Calibri"/>
                <w:color w:val="1E293B"/>
                <w:sz w:val="19"/>
              </w:rPr>
              <w:t>0.7286</w:t>
            </w:r>
          </w:p>
        </w:tc>
      </w:tr>
      <w:tr>
        <w:tc>
          <w:tcPr>
            <w:tcW w:type="dxa" w:w="1728"/>
            <w:shd w:fill="F8FAFC"/>
            <w:tcMar>
              <w:top w:w="90" w:type="dxa"/>
              <w:bottom w:w="90" w:type="dxa"/>
              <w:left w:w="150" w:type="dxa"/>
              <w:right w:w="150" w:type="dxa"/>
            </w:tcMar>
          </w:tcPr>
          <w:p>
            <w:pPr>
              <w:jc w:val="center"/>
            </w:pPr>
            <w:r>
              <w:rPr>
                <w:rFonts w:ascii="Calibri" w:hAnsi="Calibri"/>
                <w:color w:val="1E293B"/>
                <w:sz w:val="19"/>
              </w:rPr>
              <w:t>3.0</w:t>
            </w:r>
          </w:p>
        </w:tc>
        <w:tc>
          <w:tcPr>
            <w:tcW w:type="dxa" w:w="1440"/>
            <w:shd w:fill="F8FAFC"/>
            <w:tcMar>
              <w:top w:w="90" w:type="dxa"/>
              <w:bottom w:w="90" w:type="dxa"/>
              <w:left w:w="150" w:type="dxa"/>
              <w:right w:w="150" w:type="dxa"/>
            </w:tcMar>
          </w:tcPr>
          <w:p>
            <w:pPr>
              <w:jc w:val="center"/>
            </w:pPr>
            <w:r>
              <w:rPr>
                <w:rFonts w:ascii="Calibri" w:hAnsi="Calibri"/>
                <w:color w:val="1E293B"/>
                <w:sz w:val="19"/>
              </w:rPr>
              <w:t>0.05</w:t>
            </w:r>
          </w:p>
        </w:tc>
        <w:tc>
          <w:tcPr>
            <w:tcW w:type="dxa" w:w="2016"/>
            <w:shd w:fill="F8FAFC"/>
            <w:tcMar>
              <w:top w:w="90" w:type="dxa"/>
              <w:bottom w:w="90" w:type="dxa"/>
              <w:left w:w="150" w:type="dxa"/>
              <w:right w:w="150" w:type="dxa"/>
            </w:tcMar>
          </w:tcPr>
          <w:p>
            <w:pPr>
              <w:jc w:val="center"/>
            </w:pPr>
            <w:r>
              <w:rPr>
                <w:rFonts w:ascii="Calibri" w:hAnsi="Calibri"/>
                <w:color w:val="1E293B"/>
                <w:sz w:val="19"/>
              </w:rPr>
              <w:t>5.0</w:t>
            </w:r>
          </w:p>
        </w:tc>
        <w:tc>
          <w:tcPr>
            <w:tcW w:type="dxa" w:w="1584"/>
            <w:shd w:fill="F8FAFC"/>
            <w:tcMar>
              <w:top w:w="90" w:type="dxa"/>
              <w:bottom w:w="90" w:type="dxa"/>
              <w:left w:w="150" w:type="dxa"/>
              <w:right w:w="150" w:type="dxa"/>
            </w:tcMar>
          </w:tcPr>
          <w:p>
            <w:pPr>
              <w:jc w:val="center"/>
            </w:pPr>
            <w:r>
              <w:rPr>
                <w:rFonts w:ascii="Calibri" w:hAnsi="Calibri"/>
                <w:color w:val="1E293B"/>
                <w:sz w:val="19"/>
              </w:rPr>
              <w:t>0.8</w:t>
            </w:r>
          </w:p>
        </w:tc>
        <w:tc>
          <w:tcPr>
            <w:tcW w:type="dxa" w:w="1872"/>
            <w:shd w:fill="F8FAFC"/>
            <w:tcMar>
              <w:top w:w="90" w:type="dxa"/>
              <w:bottom w:w="90" w:type="dxa"/>
              <w:left w:w="150" w:type="dxa"/>
              <w:right w:w="150" w:type="dxa"/>
            </w:tcMar>
          </w:tcPr>
          <w:p>
            <w:pPr>
              <w:jc w:val="center"/>
            </w:pPr>
            <w:r>
              <w:rPr>
                <w:rFonts w:ascii="Calibri" w:hAnsi="Calibri"/>
                <w:color w:val="1E293B"/>
                <w:sz w:val="19"/>
              </w:rPr>
              <w:t>0.8</w:t>
            </w:r>
          </w:p>
        </w:tc>
        <w:tc>
          <w:tcPr>
            <w:tcW w:type="dxa" w:w="2592"/>
            <w:shd w:fill="F8FAFC"/>
            <w:tcMar>
              <w:top w:w="90" w:type="dxa"/>
              <w:bottom w:w="90" w:type="dxa"/>
              <w:left w:w="150" w:type="dxa"/>
              <w:right w:w="150" w:type="dxa"/>
            </w:tcMar>
          </w:tcPr>
          <w:p>
            <w:pPr>
              <w:jc w:val="center"/>
            </w:pPr>
            <w:r>
              <w:rPr>
                <w:rFonts w:ascii="Calibri" w:hAnsi="Calibri"/>
                <w:color w:val="1E293B"/>
                <w:sz w:val="19"/>
              </w:rPr>
              <w:t>0.7281</w:t>
            </w:r>
          </w:p>
        </w:tc>
      </w:tr>
    </w:tbl>
    <w:p/>
    <w:p>
      <w:pPr>
        <w:spacing w:before="60" w:after="200"/>
        <w:jc w:val="center"/>
      </w:pPr>
      <w:r>
        <w:rPr>
          <w:rFonts w:ascii="Calibri" w:hAnsi="Calibri"/>
          <w:i/>
          <w:color w:val="64748B"/>
          <w:sz w:val="19"/>
        </w:rPr>
        <w:t>Table 10: XGBoost Hyperparameter Grid Search Tuning Results</w:t>
      </w:r>
    </w:p>
    <w:p>
      <w:r>
        <w:t>Optimal Hyperparameters: For XGBoost, configuration 1 yielded the highest cross-validated training AUC of 0.8868 (max_depth = 5, eta = 0.10, min_child_weight = 1). The tuned models were saved as 'results/tuned_random_forest.rds', 'results/tuned_gradient_boosting.rds', and 'results/tuned_xgboost_model.rds'.</w:t>
      </w:r>
    </w:p>
    <w:p>
      <w:pPr>
        <w:keepNext/>
        <w:spacing w:before="320" w:after="120"/>
      </w:pPr>
      <w:r>
        <w:rPr>
          <w:rFonts w:ascii="Cambria" w:hAnsi="Cambria"/>
          <w:b/>
          <w:color w:val="1B365D"/>
          <w:sz w:val="32"/>
        </w:rPr>
        <w:t>13. Tuned Model Comparison (Default Threshold 0.50)</w:t>
      </w:r>
    </w:p>
    <w:p>
      <w:r>
        <w:t>In '10_tuned_model_evaluation.R', the three tuned ensemble models were evaluated against the 9,999-record test partition at the default 0.50 probability cutoff. The exact metrics recorded in 'results/tuned_model_comparison.csv' are presented in Table 11:</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003"/>
        <w:gridCol w:w="1003"/>
        <w:gridCol w:w="1003"/>
        <w:gridCol w:w="1003"/>
        <w:gridCol w:w="1003"/>
        <w:gridCol w:w="1003"/>
        <w:gridCol w:w="1003"/>
        <w:gridCol w:w="1003"/>
        <w:gridCol w:w="1003"/>
      </w:tblGrid>
      <w:tr>
        <w:tc>
          <w:tcPr>
            <w:tcW w:type="dxa" w:w="3168"/>
            <w:shd w:fill="1B365D"/>
            <w:tcMar>
              <w:top w:w="120" w:type="dxa"/>
              <w:bottom w:w="120" w:type="dxa"/>
              <w:left w:w="150" w:type="dxa"/>
              <w:right w:w="150" w:type="dxa"/>
            </w:tcMar>
          </w:tcPr>
          <w:p>
            <w:pPr>
              <w:jc w:val="left"/>
            </w:pPr>
            <w:r>
              <w:rPr>
                <w:rFonts w:ascii="Calibri" w:hAnsi="Calibri"/>
                <w:b/>
                <w:color w:val="FFFFFF"/>
                <w:sz w:val="20"/>
              </w:rPr>
              <w:t>Tuned Model Architecture</w:t>
            </w:r>
          </w:p>
        </w:tc>
        <w:tc>
          <w:tcPr>
            <w:tcW w:type="dxa" w:w="1152"/>
            <w:shd w:fill="1B365D"/>
            <w:tcMar>
              <w:top w:w="120" w:type="dxa"/>
              <w:bottom w:w="120" w:type="dxa"/>
              <w:left w:w="150" w:type="dxa"/>
              <w:right w:w="150" w:type="dxa"/>
            </w:tcMar>
          </w:tcPr>
          <w:p>
            <w:pPr>
              <w:jc w:val="center"/>
            </w:pPr>
            <w:r>
              <w:rPr>
                <w:rFonts w:ascii="Calibri" w:hAnsi="Calibri"/>
                <w:b/>
                <w:color w:val="FFFFFF"/>
                <w:sz w:val="20"/>
              </w:rPr>
              <w:t>Accuracy</w:t>
            </w:r>
          </w:p>
        </w:tc>
        <w:tc>
          <w:tcPr>
            <w:tcW w:type="dxa" w:w="1152"/>
            <w:shd w:fill="1B365D"/>
            <w:tcMar>
              <w:top w:w="120" w:type="dxa"/>
              <w:bottom w:w="120" w:type="dxa"/>
              <w:left w:w="150" w:type="dxa"/>
              <w:right w:w="150" w:type="dxa"/>
            </w:tcMar>
          </w:tcPr>
          <w:p>
            <w:pPr>
              <w:jc w:val="center"/>
            </w:pPr>
            <w:r>
              <w:rPr>
                <w:rFonts w:ascii="Calibri" w:hAnsi="Calibri"/>
                <w:b/>
                <w:color w:val="FFFFFF"/>
                <w:sz w:val="20"/>
              </w:rPr>
              <w:t>Kappa</w:t>
            </w:r>
          </w:p>
        </w:tc>
        <w:tc>
          <w:tcPr>
            <w:tcW w:type="dxa" w:w="1296"/>
            <w:shd w:fill="1B365D"/>
            <w:tcMar>
              <w:top w:w="120" w:type="dxa"/>
              <w:bottom w:w="120" w:type="dxa"/>
              <w:left w:w="150" w:type="dxa"/>
              <w:right w:w="150" w:type="dxa"/>
            </w:tcMar>
          </w:tcPr>
          <w:p>
            <w:pPr>
              <w:jc w:val="center"/>
            </w:pPr>
            <w:r>
              <w:rPr>
                <w:rFonts w:ascii="Calibri" w:hAnsi="Calibri"/>
                <w:b/>
                <w:color w:val="FFFFFF"/>
                <w:sz w:val="20"/>
              </w:rPr>
              <w:t>Precision</w:t>
            </w:r>
          </w:p>
        </w:tc>
        <w:tc>
          <w:tcPr>
            <w:tcW w:type="dxa" w:w="1152"/>
            <w:shd w:fill="1B365D"/>
            <w:tcMar>
              <w:top w:w="120" w:type="dxa"/>
              <w:bottom w:w="120" w:type="dxa"/>
              <w:left w:w="150" w:type="dxa"/>
              <w:right w:w="150" w:type="dxa"/>
            </w:tcMar>
          </w:tcPr>
          <w:p>
            <w:pPr>
              <w:jc w:val="center"/>
            </w:pPr>
            <w:r>
              <w:rPr>
                <w:rFonts w:ascii="Calibri" w:hAnsi="Calibri"/>
                <w:b/>
                <w:color w:val="FFFFFF"/>
                <w:sz w:val="20"/>
              </w:rPr>
              <w:t>Recall</w:t>
            </w:r>
          </w:p>
        </w:tc>
        <w:tc>
          <w:tcPr>
            <w:tcW w:type="dxa" w:w="1152"/>
            <w:shd w:fill="1B365D"/>
            <w:tcMar>
              <w:top w:w="120" w:type="dxa"/>
              <w:bottom w:w="120" w:type="dxa"/>
              <w:left w:w="150" w:type="dxa"/>
              <w:right w:w="150" w:type="dxa"/>
            </w:tcMar>
          </w:tcPr>
          <w:p>
            <w:pPr>
              <w:jc w:val="center"/>
            </w:pPr>
            <w:r>
              <w:rPr>
                <w:rFonts w:ascii="Calibri" w:hAnsi="Calibri"/>
                <w:b/>
                <w:color w:val="FFFFFF"/>
                <w:sz w:val="20"/>
              </w:rPr>
              <w:t>F1-Score</w:t>
            </w:r>
          </w:p>
        </w:tc>
        <w:tc>
          <w:tcPr>
            <w:tcW w:type="dxa" w:w="1152"/>
            <w:shd w:fill="1B365D"/>
            <w:tcMar>
              <w:top w:w="120" w:type="dxa"/>
              <w:bottom w:w="120" w:type="dxa"/>
              <w:left w:w="150" w:type="dxa"/>
              <w:right w:w="150" w:type="dxa"/>
            </w:tcMar>
          </w:tcPr>
          <w:p>
            <w:pPr>
              <w:jc w:val="center"/>
            </w:pPr>
            <w:r>
              <w:rPr>
                <w:rFonts w:ascii="Calibri" w:hAnsi="Calibri"/>
                <w:b/>
                <w:color w:val="FFFFFF"/>
                <w:sz w:val="20"/>
              </w:rPr>
              <w:t>Sensitivity</w:t>
            </w:r>
          </w:p>
        </w:tc>
        <w:tc>
          <w:tcPr>
            <w:tcW w:type="dxa" w:w="1296"/>
            <w:shd w:fill="1B365D"/>
            <w:tcMar>
              <w:top w:w="120" w:type="dxa"/>
              <w:bottom w:w="120" w:type="dxa"/>
              <w:left w:w="150" w:type="dxa"/>
              <w:right w:w="150" w:type="dxa"/>
            </w:tcMar>
          </w:tcPr>
          <w:p>
            <w:pPr>
              <w:jc w:val="center"/>
            </w:pPr>
            <w:r>
              <w:rPr>
                <w:rFonts w:ascii="Calibri" w:hAnsi="Calibri"/>
                <w:b/>
                <w:color w:val="FFFFFF"/>
                <w:sz w:val="20"/>
              </w:rPr>
              <w:t>Specificity</w:t>
            </w:r>
          </w:p>
        </w:tc>
        <w:tc>
          <w:tcPr>
            <w:tcW w:type="dxa" w:w="1296"/>
            <w:shd w:fill="1B365D"/>
            <w:tcMar>
              <w:top w:w="120" w:type="dxa"/>
              <w:bottom w:w="120" w:type="dxa"/>
              <w:left w:w="150" w:type="dxa"/>
              <w:right w:w="150" w:type="dxa"/>
            </w:tcMar>
          </w:tcPr>
          <w:p>
            <w:pPr>
              <w:jc w:val="center"/>
            </w:pPr>
            <w:r>
              <w:rPr>
                <w:rFonts w:ascii="Calibri" w:hAnsi="Calibri"/>
                <w:b/>
                <w:color w:val="FFFFFF"/>
                <w:sz w:val="20"/>
              </w:rPr>
              <w:t>ROC-AUC</w:t>
            </w:r>
          </w:p>
        </w:tc>
      </w:tr>
      <w:tr>
        <w:tc>
          <w:tcPr>
            <w:tcW w:type="dxa" w:w="3168"/>
            <w:shd w:fill="FFFFFF"/>
            <w:tcMar>
              <w:top w:w="90" w:type="dxa"/>
              <w:bottom w:w="90" w:type="dxa"/>
              <w:left w:w="150" w:type="dxa"/>
              <w:right w:w="150" w:type="dxa"/>
            </w:tcMar>
          </w:tcPr>
          <w:p>
            <w:pPr>
              <w:jc w:val="left"/>
            </w:pPr>
            <w:r>
              <w:rPr>
                <w:rFonts w:ascii="Calibri" w:hAnsi="Calibri"/>
                <w:color w:val="1E293B"/>
                <w:sz w:val="19"/>
              </w:rPr>
              <w:t>Tuned_Gradient_Boosting</w:t>
            </w:r>
          </w:p>
        </w:tc>
        <w:tc>
          <w:tcPr>
            <w:tcW w:type="dxa" w:w="1152"/>
            <w:shd w:fill="FFFFFF"/>
            <w:tcMar>
              <w:top w:w="90" w:type="dxa"/>
              <w:bottom w:w="90" w:type="dxa"/>
              <w:left w:w="150" w:type="dxa"/>
              <w:right w:w="150" w:type="dxa"/>
            </w:tcMar>
          </w:tcPr>
          <w:p>
            <w:pPr>
              <w:jc w:val="center"/>
            </w:pPr>
            <w:r>
              <w:rPr>
                <w:rFonts w:ascii="Calibri" w:hAnsi="Calibri"/>
                <w:color w:val="1E293B"/>
                <w:sz w:val="19"/>
              </w:rPr>
              <w:t>0.8341</w:t>
            </w:r>
          </w:p>
        </w:tc>
        <w:tc>
          <w:tcPr>
            <w:tcW w:type="dxa" w:w="1152"/>
            <w:shd w:fill="FFFFFF"/>
            <w:tcMar>
              <w:top w:w="90" w:type="dxa"/>
              <w:bottom w:w="90" w:type="dxa"/>
              <w:left w:w="150" w:type="dxa"/>
              <w:right w:w="150" w:type="dxa"/>
            </w:tcMar>
          </w:tcPr>
          <w:p>
            <w:pPr>
              <w:jc w:val="center"/>
            </w:pPr>
            <w:r>
              <w:rPr>
                <w:rFonts w:ascii="Calibri" w:hAnsi="Calibri"/>
                <w:color w:val="1E293B"/>
                <w:sz w:val="19"/>
              </w:rPr>
              <w:t>0.0101</w:t>
            </w:r>
          </w:p>
        </w:tc>
        <w:tc>
          <w:tcPr>
            <w:tcW w:type="dxa" w:w="1296"/>
            <w:shd w:fill="FFFFFF"/>
            <w:tcMar>
              <w:top w:w="90" w:type="dxa"/>
              <w:bottom w:w="90" w:type="dxa"/>
              <w:left w:w="150" w:type="dxa"/>
              <w:right w:w="150" w:type="dxa"/>
            </w:tcMar>
          </w:tcPr>
          <w:p>
            <w:pPr>
              <w:jc w:val="center"/>
            </w:pPr>
            <w:r>
              <w:rPr>
                <w:rFonts w:ascii="Calibri" w:hAnsi="Calibri"/>
                <w:color w:val="1E293B"/>
                <w:sz w:val="19"/>
              </w:rPr>
              <w:t>0.7333</w:t>
            </w:r>
          </w:p>
        </w:tc>
        <w:tc>
          <w:tcPr>
            <w:tcW w:type="dxa" w:w="1152"/>
            <w:shd w:fill="FFFFFF"/>
            <w:tcMar>
              <w:top w:w="90" w:type="dxa"/>
              <w:bottom w:w="90" w:type="dxa"/>
              <w:left w:w="150" w:type="dxa"/>
              <w:right w:w="150" w:type="dxa"/>
            </w:tcMar>
          </w:tcPr>
          <w:p>
            <w:pPr>
              <w:jc w:val="center"/>
            </w:pPr>
            <w:r>
              <w:rPr>
                <w:rFonts w:ascii="Calibri" w:hAnsi="Calibri"/>
                <w:color w:val="1E293B"/>
                <w:sz w:val="19"/>
              </w:rPr>
              <w:t>0.0066</w:t>
            </w:r>
          </w:p>
        </w:tc>
        <w:tc>
          <w:tcPr>
            <w:tcW w:type="dxa" w:w="1152"/>
            <w:shd w:fill="FFFFFF"/>
            <w:tcMar>
              <w:top w:w="90" w:type="dxa"/>
              <w:bottom w:w="90" w:type="dxa"/>
              <w:left w:w="150" w:type="dxa"/>
              <w:right w:w="150" w:type="dxa"/>
            </w:tcMar>
          </w:tcPr>
          <w:p>
            <w:pPr>
              <w:jc w:val="center"/>
            </w:pPr>
            <w:r>
              <w:rPr>
                <w:rFonts w:ascii="Calibri" w:hAnsi="Calibri"/>
                <w:color w:val="1E293B"/>
                <w:sz w:val="19"/>
              </w:rPr>
              <w:t>0.0131</w:t>
            </w:r>
          </w:p>
        </w:tc>
        <w:tc>
          <w:tcPr>
            <w:tcW w:type="dxa" w:w="1152"/>
            <w:shd w:fill="FFFFFF"/>
            <w:tcMar>
              <w:top w:w="90" w:type="dxa"/>
              <w:bottom w:w="90" w:type="dxa"/>
              <w:left w:w="150" w:type="dxa"/>
              <w:right w:w="150" w:type="dxa"/>
            </w:tcMar>
          </w:tcPr>
          <w:p>
            <w:pPr>
              <w:jc w:val="center"/>
            </w:pPr>
            <w:r>
              <w:rPr>
                <w:rFonts w:ascii="Calibri" w:hAnsi="Calibri"/>
                <w:color w:val="1E293B"/>
                <w:sz w:val="19"/>
              </w:rPr>
              <w:t>0.0066</w:t>
            </w:r>
          </w:p>
        </w:tc>
        <w:tc>
          <w:tcPr>
            <w:tcW w:type="dxa" w:w="1296"/>
            <w:shd w:fill="FFFFFF"/>
            <w:tcMar>
              <w:top w:w="90" w:type="dxa"/>
              <w:bottom w:w="90" w:type="dxa"/>
              <w:left w:w="150" w:type="dxa"/>
              <w:right w:w="150" w:type="dxa"/>
            </w:tcMar>
          </w:tcPr>
          <w:p>
            <w:pPr>
              <w:jc w:val="center"/>
            </w:pPr>
            <w:r>
              <w:rPr>
                <w:rFonts w:ascii="Calibri" w:hAnsi="Calibri"/>
                <w:color w:val="1E293B"/>
                <w:sz w:val="19"/>
              </w:rPr>
              <w:t>0.9995</w:t>
            </w:r>
          </w:p>
        </w:tc>
        <w:tc>
          <w:tcPr>
            <w:tcW w:type="dxa" w:w="1296"/>
            <w:shd w:fill="FFFFFF"/>
            <w:tcMar>
              <w:top w:w="90" w:type="dxa"/>
              <w:bottom w:w="90" w:type="dxa"/>
              <w:left w:w="150" w:type="dxa"/>
              <w:right w:w="150" w:type="dxa"/>
            </w:tcMar>
          </w:tcPr>
          <w:p>
            <w:pPr>
              <w:jc w:val="center"/>
            </w:pPr>
            <w:r>
              <w:rPr>
                <w:rFonts w:ascii="Calibri" w:hAnsi="Calibri"/>
                <w:color w:val="1E293B"/>
                <w:sz w:val="19"/>
              </w:rPr>
              <w:t>0.6790</w:t>
            </w:r>
          </w:p>
        </w:tc>
      </w:tr>
      <w:tr>
        <w:tc>
          <w:tcPr>
            <w:tcW w:type="dxa" w:w="3168"/>
            <w:shd w:fill="F8FAFC"/>
            <w:tcMar>
              <w:top w:w="90" w:type="dxa"/>
              <w:bottom w:w="90" w:type="dxa"/>
              <w:left w:w="150" w:type="dxa"/>
              <w:right w:w="150" w:type="dxa"/>
            </w:tcMar>
          </w:tcPr>
          <w:p>
            <w:pPr>
              <w:jc w:val="left"/>
            </w:pPr>
            <w:r>
              <w:rPr>
                <w:rFonts w:ascii="Calibri" w:hAnsi="Calibri"/>
                <w:color w:val="1E293B"/>
                <w:sz w:val="19"/>
              </w:rPr>
              <w:t>Tuned_XGBoost</w:t>
            </w:r>
          </w:p>
        </w:tc>
        <w:tc>
          <w:tcPr>
            <w:tcW w:type="dxa" w:w="1152"/>
            <w:shd w:fill="F8FAFC"/>
            <w:tcMar>
              <w:top w:w="90" w:type="dxa"/>
              <w:bottom w:w="90" w:type="dxa"/>
              <w:left w:w="150" w:type="dxa"/>
              <w:right w:w="150" w:type="dxa"/>
            </w:tcMar>
          </w:tcPr>
          <w:p>
            <w:pPr>
              <w:jc w:val="center"/>
            </w:pPr>
            <w:r>
              <w:rPr>
                <w:rFonts w:ascii="Calibri" w:hAnsi="Calibri"/>
                <w:color w:val="1E293B"/>
                <w:sz w:val="19"/>
              </w:rPr>
              <w:t>0.8324</w:t>
            </w:r>
          </w:p>
        </w:tc>
        <w:tc>
          <w:tcPr>
            <w:tcW w:type="dxa" w:w="1152"/>
            <w:shd w:fill="F8FAFC"/>
            <w:tcMar>
              <w:top w:w="90" w:type="dxa"/>
              <w:bottom w:w="90" w:type="dxa"/>
              <w:left w:w="150" w:type="dxa"/>
              <w:right w:w="150" w:type="dxa"/>
            </w:tcMar>
          </w:tcPr>
          <w:p>
            <w:pPr>
              <w:jc w:val="center"/>
            </w:pPr>
            <w:r>
              <w:rPr>
                <w:rFonts w:ascii="Calibri" w:hAnsi="Calibri"/>
                <w:color w:val="1E293B"/>
                <w:sz w:val="19"/>
              </w:rPr>
              <w:t>0.0161</w:t>
            </w:r>
          </w:p>
        </w:tc>
        <w:tc>
          <w:tcPr>
            <w:tcW w:type="dxa" w:w="1296"/>
            <w:shd w:fill="F8FAFC"/>
            <w:tcMar>
              <w:top w:w="90" w:type="dxa"/>
              <w:bottom w:w="90" w:type="dxa"/>
              <w:left w:w="150" w:type="dxa"/>
              <w:right w:w="150" w:type="dxa"/>
            </w:tcMar>
          </w:tcPr>
          <w:p>
            <w:pPr>
              <w:jc w:val="center"/>
            </w:pPr>
            <w:r>
              <w:rPr>
                <w:rFonts w:ascii="Calibri" w:hAnsi="Calibri"/>
                <w:color w:val="1E293B"/>
                <w:sz w:val="19"/>
              </w:rPr>
              <w:t>0.4107</w:t>
            </w:r>
          </w:p>
        </w:tc>
        <w:tc>
          <w:tcPr>
            <w:tcW w:type="dxa" w:w="1152"/>
            <w:shd w:fill="F8FAFC"/>
            <w:tcMar>
              <w:top w:w="90" w:type="dxa"/>
              <w:bottom w:w="90" w:type="dxa"/>
              <w:left w:w="150" w:type="dxa"/>
              <w:right w:w="150" w:type="dxa"/>
            </w:tcMar>
          </w:tcPr>
          <w:p>
            <w:pPr>
              <w:jc w:val="center"/>
            </w:pPr>
            <w:r>
              <w:rPr>
                <w:rFonts w:ascii="Calibri" w:hAnsi="Calibri"/>
                <w:color w:val="1E293B"/>
                <w:sz w:val="19"/>
              </w:rPr>
              <w:t>0.0138</w:t>
            </w:r>
          </w:p>
        </w:tc>
        <w:tc>
          <w:tcPr>
            <w:tcW w:type="dxa" w:w="1152"/>
            <w:shd w:fill="F8FAFC"/>
            <w:tcMar>
              <w:top w:w="90" w:type="dxa"/>
              <w:bottom w:w="90" w:type="dxa"/>
              <w:left w:w="150" w:type="dxa"/>
              <w:right w:w="150" w:type="dxa"/>
            </w:tcMar>
          </w:tcPr>
          <w:p>
            <w:pPr>
              <w:jc w:val="center"/>
            </w:pPr>
            <w:r>
              <w:rPr>
                <w:rFonts w:ascii="Calibri" w:hAnsi="Calibri"/>
                <w:color w:val="1E293B"/>
                <w:sz w:val="19"/>
              </w:rPr>
              <w:t>0.0267</w:t>
            </w:r>
          </w:p>
        </w:tc>
        <w:tc>
          <w:tcPr>
            <w:tcW w:type="dxa" w:w="1152"/>
            <w:shd w:fill="F8FAFC"/>
            <w:tcMar>
              <w:top w:w="90" w:type="dxa"/>
              <w:bottom w:w="90" w:type="dxa"/>
              <w:left w:w="150" w:type="dxa"/>
              <w:right w:w="150" w:type="dxa"/>
            </w:tcMar>
          </w:tcPr>
          <w:p>
            <w:pPr>
              <w:jc w:val="center"/>
            </w:pPr>
            <w:r>
              <w:rPr>
                <w:rFonts w:ascii="Calibri" w:hAnsi="Calibri"/>
                <w:color w:val="1E293B"/>
                <w:sz w:val="19"/>
              </w:rPr>
              <w:t>0.0138</w:t>
            </w:r>
          </w:p>
        </w:tc>
        <w:tc>
          <w:tcPr>
            <w:tcW w:type="dxa" w:w="1296"/>
            <w:shd w:fill="F8FAFC"/>
            <w:tcMar>
              <w:top w:w="90" w:type="dxa"/>
              <w:bottom w:w="90" w:type="dxa"/>
              <w:left w:w="150" w:type="dxa"/>
              <w:right w:w="150" w:type="dxa"/>
            </w:tcMar>
          </w:tcPr>
          <w:p>
            <w:pPr>
              <w:jc w:val="center"/>
            </w:pPr>
            <w:r>
              <w:rPr>
                <w:rFonts w:ascii="Calibri" w:hAnsi="Calibri"/>
                <w:color w:val="1E293B"/>
                <w:sz w:val="19"/>
              </w:rPr>
              <w:t>0.9960</w:t>
            </w:r>
          </w:p>
        </w:tc>
        <w:tc>
          <w:tcPr>
            <w:tcW w:type="dxa" w:w="1296"/>
            <w:shd w:fill="F8FAFC"/>
            <w:tcMar>
              <w:top w:w="90" w:type="dxa"/>
              <w:bottom w:w="90" w:type="dxa"/>
              <w:left w:w="150" w:type="dxa"/>
              <w:right w:w="150" w:type="dxa"/>
            </w:tcMar>
          </w:tcPr>
          <w:p>
            <w:pPr>
              <w:jc w:val="center"/>
            </w:pPr>
            <w:r>
              <w:rPr>
                <w:rFonts w:ascii="Calibri" w:hAnsi="Calibri"/>
                <w:color w:val="1E293B"/>
                <w:sz w:val="19"/>
              </w:rPr>
              <w:t>0.6716</w:t>
            </w:r>
          </w:p>
        </w:tc>
      </w:tr>
      <w:tr>
        <w:tc>
          <w:tcPr>
            <w:tcW w:type="dxa" w:w="3168"/>
            <w:shd w:fill="FFFFFF"/>
            <w:tcMar>
              <w:top w:w="90" w:type="dxa"/>
              <w:bottom w:w="90" w:type="dxa"/>
              <w:left w:w="150" w:type="dxa"/>
              <w:right w:w="150" w:type="dxa"/>
            </w:tcMar>
          </w:tcPr>
          <w:p>
            <w:pPr>
              <w:jc w:val="left"/>
            </w:pPr>
            <w:r>
              <w:rPr>
                <w:rFonts w:ascii="Calibri" w:hAnsi="Calibri"/>
                <w:color w:val="1E293B"/>
                <w:sz w:val="19"/>
              </w:rPr>
              <w:t>Tuned_Random_Forest</w:t>
            </w:r>
          </w:p>
        </w:tc>
        <w:tc>
          <w:tcPr>
            <w:tcW w:type="dxa" w:w="1152"/>
            <w:shd w:fill="FFFFFF"/>
            <w:tcMar>
              <w:top w:w="90" w:type="dxa"/>
              <w:bottom w:w="90" w:type="dxa"/>
              <w:left w:w="150" w:type="dxa"/>
              <w:right w:w="150" w:type="dxa"/>
            </w:tcMar>
          </w:tcPr>
          <w:p>
            <w:pPr>
              <w:jc w:val="center"/>
            </w:pPr>
            <w:r>
              <w:rPr>
                <w:rFonts w:ascii="Calibri" w:hAnsi="Calibri"/>
                <w:color w:val="1E293B"/>
                <w:sz w:val="19"/>
              </w:rPr>
              <w:t>0.8333</w:t>
            </w:r>
          </w:p>
        </w:tc>
        <w:tc>
          <w:tcPr>
            <w:tcW w:type="dxa" w:w="1152"/>
            <w:shd w:fill="FFFFFF"/>
            <w:tcMar>
              <w:top w:w="90" w:type="dxa"/>
              <w:bottom w:w="90" w:type="dxa"/>
              <w:left w:w="150" w:type="dxa"/>
              <w:right w:w="150" w:type="dxa"/>
            </w:tcMar>
          </w:tcPr>
          <w:p>
            <w:pPr>
              <w:jc w:val="center"/>
            </w:pPr>
            <w:r>
              <w:rPr>
                <w:rFonts w:ascii="Calibri" w:hAnsi="Calibri"/>
                <w:color w:val="1E293B"/>
                <w:sz w:val="19"/>
              </w:rPr>
              <w:t>0.0062</w:t>
            </w:r>
          </w:p>
        </w:tc>
        <w:tc>
          <w:tcPr>
            <w:tcW w:type="dxa" w:w="1296"/>
            <w:shd w:fill="FFFFFF"/>
            <w:tcMar>
              <w:top w:w="90" w:type="dxa"/>
              <w:bottom w:w="90" w:type="dxa"/>
              <w:left w:w="150" w:type="dxa"/>
              <w:right w:w="150" w:type="dxa"/>
            </w:tcMar>
          </w:tcPr>
          <w:p>
            <w:pPr>
              <w:jc w:val="center"/>
            </w:pPr>
            <w:r>
              <w:rPr>
                <w:rFonts w:ascii="Calibri" w:hAnsi="Calibri"/>
                <w:color w:val="1E293B"/>
                <w:sz w:val="19"/>
              </w:rPr>
              <w:t>0.4706</w:t>
            </w:r>
          </w:p>
        </w:tc>
        <w:tc>
          <w:tcPr>
            <w:tcW w:type="dxa" w:w="1152"/>
            <w:shd w:fill="FFFFFF"/>
            <w:tcMar>
              <w:top w:w="90" w:type="dxa"/>
              <w:bottom w:w="90" w:type="dxa"/>
              <w:left w:w="150" w:type="dxa"/>
              <w:right w:w="150" w:type="dxa"/>
            </w:tcMar>
          </w:tcPr>
          <w:p>
            <w:pPr>
              <w:jc w:val="center"/>
            </w:pPr>
            <w:r>
              <w:rPr>
                <w:rFonts w:ascii="Calibri" w:hAnsi="Calibri"/>
                <w:color w:val="1E293B"/>
                <w:sz w:val="19"/>
              </w:rPr>
              <w:t>0.0048</w:t>
            </w:r>
          </w:p>
        </w:tc>
        <w:tc>
          <w:tcPr>
            <w:tcW w:type="dxa" w:w="1152"/>
            <w:shd w:fill="FFFFFF"/>
            <w:tcMar>
              <w:top w:w="90" w:type="dxa"/>
              <w:bottom w:w="90" w:type="dxa"/>
              <w:left w:w="150" w:type="dxa"/>
              <w:right w:w="150" w:type="dxa"/>
            </w:tcMar>
          </w:tcPr>
          <w:p>
            <w:pPr>
              <w:jc w:val="center"/>
            </w:pPr>
            <w:r>
              <w:rPr>
                <w:rFonts w:ascii="Calibri" w:hAnsi="Calibri"/>
                <w:color w:val="1E293B"/>
                <w:sz w:val="19"/>
              </w:rPr>
              <w:t>0.0095</w:t>
            </w:r>
          </w:p>
        </w:tc>
        <w:tc>
          <w:tcPr>
            <w:tcW w:type="dxa" w:w="1152"/>
            <w:shd w:fill="FFFFFF"/>
            <w:tcMar>
              <w:top w:w="90" w:type="dxa"/>
              <w:bottom w:w="90" w:type="dxa"/>
              <w:left w:w="150" w:type="dxa"/>
              <w:right w:w="150" w:type="dxa"/>
            </w:tcMar>
          </w:tcPr>
          <w:p>
            <w:pPr>
              <w:jc w:val="center"/>
            </w:pPr>
            <w:r>
              <w:rPr>
                <w:rFonts w:ascii="Calibri" w:hAnsi="Calibri"/>
                <w:color w:val="1E293B"/>
                <w:sz w:val="19"/>
              </w:rPr>
              <w:t>0.0048</w:t>
            </w:r>
          </w:p>
        </w:tc>
        <w:tc>
          <w:tcPr>
            <w:tcW w:type="dxa" w:w="1296"/>
            <w:shd w:fill="FFFFFF"/>
            <w:tcMar>
              <w:top w:w="90" w:type="dxa"/>
              <w:bottom w:w="90" w:type="dxa"/>
              <w:left w:w="150" w:type="dxa"/>
              <w:right w:w="150" w:type="dxa"/>
            </w:tcMar>
          </w:tcPr>
          <w:p>
            <w:pPr>
              <w:jc w:val="center"/>
            </w:pPr>
            <w:r>
              <w:rPr>
                <w:rFonts w:ascii="Calibri" w:hAnsi="Calibri"/>
                <w:color w:val="1E293B"/>
                <w:sz w:val="19"/>
              </w:rPr>
              <w:t>0.9989</w:t>
            </w:r>
          </w:p>
        </w:tc>
        <w:tc>
          <w:tcPr>
            <w:tcW w:type="dxa" w:w="1296"/>
            <w:shd w:fill="FFFFFF"/>
            <w:tcMar>
              <w:top w:w="90" w:type="dxa"/>
              <w:bottom w:w="90" w:type="dxa"/>
              <w:left w:w="150" w:type="dxa"/>
              <w:right w:w="150" w:type="dxa"/>
            </w:tcMar>
          </w:tcPr>
          <w:p>
            <w:pPr>
              <w:jc w:val="center"/>
            </w:pPr>
            <w:r>
              <w:rPr>
                <w:rFonts w:ascii="Calibri" w:hAnsi="Calibri"/>
                <w:color w:val="1E293B"/>
                <w:sz w:val="19"/>
              </w:rPr>
              <w:t>0.6412</w:t>
            </w:r>
          </w:p>
        </w:tc>
      </w:tr>
    </w:tbl>
    <w:p/>
    <w:p>
      <w:pPr>
        <w:spacing w:before="60" w:after="200"/>
        <w:jc w:val="center"/>
      </w:pPr>
      <w:r>
        <w:rPr>
          <w:rFonts w:ascii="Calibri" w:hAnsi="Calibri"/>
          <w:i/>
          <w:color w:val="64748B"/>
          <w:sz w:val="19"/>
        </w:rPr>
        <w:t>Table 11: Tuned Model Performance at Default Threshold (0.50)</w:t>
      </w:r>
    </w:p>
    <w:p>
      <w:r>
        <w:t>Comparative Assessment: At threshold 0.50, Tuned Gradient Boosting achieved the highest ROC-AUC (0.6790), followed closely by Tuned XGBoost (0.6716) and Tuned Random Forest (0.6412). However, all three tuned architectures still exhibited negligible recall (0.48% to 1.38%) because their predicted probabilities rarely exceed 0.50 in a population where base attrition is only 16.66%. This confirms that model tuning alone cannot overcome base rate probability skew; classification threshold calibration is an indispensable prerequisite.</w:t>
      </w:r>
    </w:p>
    <w:p>
      <w:pPr>
        <w:jc w:val="center"/>
      </w:pPr>
    </w:p>
    <w:p>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tuned_model_comparison.png"/>
                    <pic:cNvPicPr/>
                  </pic:nvPicPr>
                  <pic:blipFill>
                    <a:blip r:embed="rId10"/>
                    <a:stretch>
                      <a:fillRect/>
                    </a:stretch>
                  </pic:blipFill>
                  <pic:spPr>
                    <a:xfrm>
                      <a:off x="0" y="0"/>
                      <a:ext cx="5303520" cy="3182112"/>
                    </a:xfrm>
                    <a:prstGeom prst="rect"/>
                  </pic:spPr>
                </pic:pic>
              </a:graphicData>
            </a:graphic>
          </wp:inline>
        </w:drawing>
      </w:r>
    </w:p>
    <w:p>
      <w:pPr>
        <w:spacing w:before="60" w:after="200"/>
        <w:jc w:val="center"/>
      </w:pPr>
      <w:r>
        <w:rPr>
          <w:rFonts w:ascii="Calibri" w:hAnsi="Calibri"/>
          <w:i/>
          <w:color w:val="64748B"/>
          <w:sz w:val="19"/>
        </w:rPr>
        <w:t>Figure 2: Performance Comparison of Tuned Ensemble Architectures</w:t>
      </w:r>
    </w:p>
    <w:p>
      <w:pPr>
        <w:keepNext/>
        <w:spacing w:before="320" w:after="120"/>
      </w:pPr>
      <w:r>
        <w:rPr>
          <w:rFonts w:ascii="Cambria" w:hAnsi="Cambria"/>
          <w:b/>
          <w:color w:val="1B365D"/>
          <w:sz w:val="32"/>
        </w:rPr>
        <w:t>14. Classification Threshold Optimization</w:t>
      </w:r>
    </w:p>
    <w:p>
      <w:r>
        <w:t>In operational risk prediction, false negatives (failing to identify an employee who subsequently resigns) carry catastrophic business costs (lost production, emergency contractor premiums, recruitment overhead). In contrast, false positives (flagging a stable employee for retention dialogue) incur modest managerial time. When the minority class represents ~16.66% of the workforce, the default 0.50 Bayesian decision threshold is fundamentally misaligned with business realities.</w:t>
      </w:r>
    </w:p>
    <w:p>
      <w:r>
        <w:t>In '11_threshold_analysis.R', probability thresholds were systematically analyzed across the range [0.10, 0.90] in increments of 0.05. For each threshold, confusion matrices, accuracy, precision, recall, F1-score, and specificity were recomputed. The optimal threshold for each architecture—defined as the cutoff maximizing the harmonic mean of precision and recall (F1-score)—was extracted into 'results/best_thresholds.csv':</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290"/>
        <w:gridCol w:w="1290"/>
        <w:gridCol w:w="1290"/>
        <w:gridCol w:w="1290"/>
        <w:gridCol w:w="1290"/>
        <w:gridCol w:w="1290"/>
        <w:gridCol w:w="1290"/>
      </w:tblGrid>
      <w:tr>
        <w:tc>
          <w:tcPr>
            <w:tcW w:type="dxa" w:w="2880"/>
            <w:shd w:fill="1B365D"/>
            <w:tcMar>
              <w:top w:w="120" w:type="dxa"/>
              <w:bottom w:w="120" w:type="dxa"/>
              <w:left w:w="150" w:type="dxa"/>
              <w:right w:w="150" w:type="dxa"/>
            </w:tcMar>
          </w:tcPr>
          <w:p>
            <w:pPr>
              <w:jc w:val="left"/>
            </w:pPr>
            <w:r>
              <w:rPr>
                <w:rFonts w:ascii="Calibri" w:hAnsi="Calibri"/>
                <w:b/>
                <w:color w:val="FFFFFF"/>
                <w:sz w:val="20"/>
              </w:rPr>
              <w:t>Model Architecture</w:t>
            </w:r>
          </w:p>
        </w:tc>
        <w:tc>
          <w:tcPr>
            <w:tcW w:type="dxa" w:w="1728"/>
            <w:shd w:fill="1B365D"/>
            <w:tcMar>
              <w:top w:w="120" w:type="dxa"/>
              <w:bottom w:w="120" w:type="dxa"/>
              <w:left w:w="150" w:type="dxa"/>
              <w:right w:w="150" w:type="dxa"/>
            </w:tcMar>
          </w:tcPr>
          <w:p>
            <w:pPr>
              <w:jc w:val="center"/>
            </w:pPr>
            <w:r>
              <w:rPr>
                <w:rFonts w:ascii="Calibri" w:hAnsi="Calibri"/>
                <w:b/>
                <w:color w:val="FFFFFF"/>
                <w:sz w:val="20"/>
              </w:rPr>
              <w:t>Optimal Threshold</w:t>
            </w:r>
          </w:p>
        </w:tc>
        <w:tc>
          <w:tcPr>
            <w:tcW w:type="dxa" w:w="1584"/>
            <w:shd w:fill="1B365D"/>
            <w:tcMar>
              <w:top w:w="120" w:type="dxa"/>
              <w:bottom w:w="120" w:type="dxa"/>
              <w:left w:w="150" w:type="dxa"/>
              <w:right w:w="150" w:type="dxa"/>
            </w:tcMar>
          </w:tcPr>
          <w:p>
            <w:pPr>
              <w:jc w:val="center"/>
            </w:pPr>
            <w:r>
              <w:rPr>
                <w:rFonts w:ascii="Calibri" w:hAnsi="Calibri"/>
                <w:b/>
                <w:color w:val="FFFFFF"/>
                <w:sz w:val="20"/>
              </w:rPr>
              <w:t>Accuracy</w:t>
            </w:r>
          </w:p>
        </w:tc>
        <w:tc>
          <w:tcPr>
            <w:tcW w:type="dxa" w:w="1584"/>
            <w:shd w:fill="1B365D"/>
            <w:tcMar>
              <w:top w:w="120" w:type="dxa"/>
              <w:bottom w:w="120" w:type="dxa"/>
              <w:left w:w="150" w:type="dxa"/>
              <w:right w:w="150" w:type="dxa"/>
            </w:tcMar>
          </w:tcPr>
          <w:p>
            <w:pPr>
              <w:jc w:val="center"/>
            </w:pPr>
            <w:r>
              <w:rPr>
                <w:rFonts w:ascii="Calibri" w:hAnsi="Calibri"/>
                <w:b/>
                <w:color w:val="FFFFFF"/>
                <w:sz w:val="20"/>
              </w:rPr>
              <w:t>Precision</w:t>
            </w:r>
          </w:p>
        </w:tc>
        <w:tc>
          <w:tcPr>
            <w:tcW w:type="dxa" w:w="1584"/>
            <w:shd w:fill="1B365D"/>
            <w:tcMar>
              <w:top w:w="120" w:type="dxa"/>
              <w:bottom w:w="120" w:type="dxa"/>
              <w:left w:w="150" w:type="dxa"/>
              <w:right w:w="150" w:type="dxa"/>
            </w:tcMar>
          </w:tcPr>
          <w:p>
            <w:pPr>
              <w:jc w:val="center"/>
            </w:pPr>
            <w:r>
              <w:rPr>
                <w:rFonts w:ascii="Calibri" w:hAnsi="Calibri"/>
                <w:b/>
                <w:color w:val="FFFFFF"/>
                <w:sz w:val="20"/>
              </w:rPr>
              <w:t>Recall</w:t>
            </w:r>
          </w:p>
        </w:tc>
        <w:tc>
          <w:tcPr>
            <w:tcW w:type="dxa" w:w="1584"/>
            <w:shd w:fill="1B365D"/>
            <w:tcMar>
              <w:top w:w="120" w:type="dxa"/>
              <w:bottom w:w="120" w:type="dxa"/>
              <w:left w:w="150" w:type="dxa"/>
              <w:right w:w="150" w:type="dxa"/>
            </w:tcMar>
          </w:tcPr>
          <w:p>
            <w:pPr>
              <w:jc w:val="center"/>
            </w:pPr>
            <w:r>
              <w:rPr>
                <w:rFonts w:ascii="Calibri" w:hAnsi="Calibri"/>
                <w:b/>
                <w:color w:val="FFFFFF"/>
                <w:sz w:val="20"/>
              </w:rPr>
              <w:t>F1-Score</w:t>
            </w:r>
          </w:p>
        </w:tc>
        <w:tc>
          <w:tcPr>
            <w:tcW w:type="dxa" w:w="1584"/>
            <w:shd w:fill="1B365D"/>
            <w:tcMar>
              <w:top w:w="120" w:type="dxa"/>
              <w:bottom w:w="120" w:type="dxa"/>
              <w:left w:w="150" w:type="dxa"/>
              <w:right w:w="150" w:type="dxa"/>
            </w:tcMar>
          </w:tcPr>
          <w:p>
            <w:pPr>
              <w:jc w:val="center"/>
            </w:pPr>
            <w:r>
              <w:rPr>
                <w:rFonts w:ascii="Calibri" w:hAnsi="Calibri"/>
                <w:b/>
                <w:color w:val="FFFFFF"/>
                <w:sz w:val="20"/>
              </w:rPr>
              <w:t>Specificity</w:t>
            </w:r>
          </w:p>
        </w:tc>
      </w:tr>
      <w:tr>
        <w:tc>
          <w:tcPr>
            <w:tcW w:type="dxa" w:w="2880"/>
            <w:shd w:fill="FFFFFF"/>
            <w:tcMar>
              <w:top w:w="90" w:type="dxa"/>
              <w:bottom w:w="90" w:type="dxa"/>
              <w:left w:w="150" w:type="dxa"/>
              <w:right w:w="150" w:type="dxa"/>
            </w:tcMar>
          </w:tcPr>
          <w:p>
            <w:pPr>
              <w:jc w:val="left"/>
            </w:pPr>
            <w:r>
              <w:rPr>
                <w:rFonts w:ascii="Calibri" w:hAnsi="Calibri"/>
                <w:color w:val="1E293B"/>
                <w:sz w:val="19"/>
              </w:rPr>
              <w:t>Gradient Boosting</w:t>
            </w:r>
          </w:p>
        </w:tc>
        <w:tc>
          <w:tcPr>
            <w:tcW w:type="dxa" w:w="1728"/>
            <w:shd w:fill="FFFFFF"/>
            <w:tcMar>
              <w:top w:w="90" w:type="dxa"/>
              <w:bottom w:w="90" w:type="dxa"/>
              <w:left w:w="150" w:type="dxa"/>
              <w:right w:w="150" w:type="dxa"/>
            </w:tcMar>
          </w:tcPr>
          <w:p>
            <w:pPr>
              <w:jc w:val="center"/>
            </w:pPr>
            <w:r>
              <w:rPr>
                <w:rFonts w:ascii="Calibri" w:hAnsi="Calibri"/>
                <w:color w:val="1E293B"/>
                <w:sz w:val="19"/>
              </w:rPr>
              <w:t>0.2</w:t>
            </w:r>
          </w:p>
        </w:tc>
        <w:tc>
          <w:tcPr>
            <w:tcW w:type="dxa" w:w="1584"/>
            <w:shd w:fill="FFFFFF"/>
            <w:tcMar>
              <w:top w:w="90" w:type="dxa"/>
              <w:bottom w:w="90" w:type="dxa"/>
              <w:left w:w="150" w:type="dxa"/>
              <w:right w:w="150" w:type="dxa"/>
            </w:tcMar>
          </w:tcPr>
          <w:p>
            <w:pPr>
              <w:jc w:val="center"/>
            </w:pPr>
            <w:r>
              <w:rPr>
                <w:rFonts w:ascii="Calibri" w:hAnsi="Calibri"/>
                <w:color w:val="1E293B"/>
                <w:sz w:val="19"/>
              </w:rPr>
              <w:t>0.7006</w:t>
            </w:r>
          </w:p>
        </w:tc>
        <w:tc>
          <w:tcPr>
            <w:tcW w:type="dxa" w:w="1584"/>
            <w:shd w:fill="FFFFFF"/>
            <w:tcMar>
              <w:top w:w="90" w:type="dxa"/>
              <w:bottom w:w="90" w:type="dxa"/>
              <w:left w:w="150" w:type="dxa"/>
              <w:right w:w="150" w:type="dxa"/>
            </w:tcMar>
          </w:tcPr>
          <w:p>
            <w:pPr>
              <w:jc w:val="center"/>
            </w:pPr>
            <w:r>
              <w:rPr>
                <w:rFonts w:ascii="Calibri" w:hAnsi="Calibri"/>
                <w:color w:val="1E293B"/>
                <w:sz w:val="19"/>
              </w:rPr>
              <w:t>0.2778</w:t>
            </w:r>
          </w:p>
        </w:tc>
        <w:tc>
          <w:tcPr>
            <w:tcW w:type="dxa" w:w="1584"/>
            <w:shd w:fill="FFFFFF"/>
            <w:tcMar>
              <w:top w:w="90" w:type="dxa"/>
              <w:bottom w:w="90" w:type="dxa"/>
              <w:left w:w="150" w:type="dxa"/>
              <w:right w:w="150" w:type="dxa"/>
            </w:tcMar>
          </w:tcPr>
          <w:p>
            <w:pPr>
              <w:jc w:val="center"/>
            </w:pPr>
            <w:r>
              <w:rPr>
                <w:rFonts w:ascii="Calibri" w:hAnsi="Calibri"/>
                <w:color w:val="1E293B"/>
                <w:sz w:val="19"/>
              </w:rPr>
              <w:t>0.4982</w:t>
            </w:r>
          </w:p>
        </w:tc>
        <w:tc>
          <w:tcPr>
            <w:tcW w:type="dxa" w:w="1584"/>
            <w:shd w:fill="FFFFFF"/>
            <w:tcMar>
              <w:top w:w="90" w:type="dxa"/>
              <w:bottom w:w="90" w:type="dxa"/>
              <w:left w:w="150" w:type="dxa"/>
              <w:right w:w="150" w:type="dxa"/>
            </w:tcMar>
          </w:tcPr>
          <w:p>
            <w:pPr>
              <w:jc w:val="center"/>
            </w:pPr>
            <w:r>
              <w:rPr>
                <w:rFonts w:ascii="Calibri" w:hAnsi="Calibri"/>
                <w:color w:val="1E293B"/>
                <w:sz w:val="19"/>
              </w:rPr>
              <w:t>0.3567</w:t>
            </w:r>
          </w:p>
        </w:tc>
        <w:tc>
          <w:tcPr>
            <w:tcW w:type="dxa" w:w="1584"/>
            <w:shd w:fill="FFFFFF"/>
            <w:tcMar>
              <w:top w:w="90" w:type="dxa"/>
              <w:bottom w:w="90" w:type="dxa"/>
              <w:left w:w="150" w:type="dxa"/>
              <w:right w:w="150" w:type="dxa"/>
            </w:tcMar>
          </w:tcPr>
          <w:p>
            <w:pPr>
              <w:jc w:val="center"/>
            </w:pPr>
            <w:r>
              <w:rPr>
                <w:rFonts w:ascii="Calibri" w:hAnsi="Calibri"/>
                <w:color w:val="1E293B"/>
                <w:sz w:val="19"/>
              </w:rPr>
              <w:t>0.7410</w:t>
            </w:r>
          </w:p>
        </w:tc>
      </w:tr>
      <w:tr>
        <w:tc>
          <w:tcPr>
            <w:tcW w:type="dxa" w:w="2880"/>
            <w:shd w:fill="F8FAFC"/>
            <w:tcMar>
              <w:top w:w="90" w:type="dxa"/>
              <w:bottom w:w="90" w:type="dxa"/>
              <w:left w:w="150" w:type="dxa"/>
              <w:right w:w="150" w:type="dxa"/>
            </w:tcMar>
          </w:tcPr>
          <w:p>
            <w:pPr>
              <w:jc w:val="left"/>
            </w:pPr>
            <w:r>
              <w:rPr>
                <w:rFonts w:ascii="Calibri" w:hAnsi="Calibri"/>
                <w:color w:val="1E293B"/>
                <w:sz w:val="19"/>
              </w:rPr>
              <w:t>Random Forest</w:t>
            </w:r>
          </w:p>
        </w:tc>
        <w:tc>
          <w:tcPr>
            <w:tcW w:type="dxa" w:w="1728"/>
            <w:shd w:fill="F8FAFC"/>
            <w:tcMar>
              <w:top w:w="90" w:type="dxa"/>
              <w:bottom w:w="90" w:type="dxa"/>
              <w:left w:w="150" w:type="dxa"/>
              <w:right w:w="150" w:type="dxa"/>
            </w:tcMar>
          </w:tcPr>
          <w:p>
            <w:pPr>
              <w:jc w:val="center"/>
            </w:pPr>
            <w:r>
              <w:rPr>
                <w:rFonts w:ascii="Calibri" w:hAnsi="Calibri"/>
                <w:color w:val="1E293B"/>
                <w:sz w:val="19"/>
              </w:rPr>
              <w:t>0.2</w:t>
            </w:r>
          </w:p>
        </w:tc>
        <w:tc>
          <w:tcPr>
            <w:tcW w:type="dxa" w:w="1584"/>
            <w:shd w:fill="F8FAFC"/>
            <w:tcMar>
              <w:top w:w="90" w:type="dxa"/>
              <w:bottom w:w="90" w:type="dxa"/>
              <w:left w:w="150" w:type="dxa"/>
              <w:right w:w="150" w:type="dxa"/>
            </w:tcMar>
          </w:tcPr>
          <w:p>
            <w:pPr>
              <w:jc w:val="center"/>
            </w:pPr>
            <w:r>
              <w:rPr>
                <w:rFonts w:ascii="Calibri" w:hAnsi="Calibri"/>
                <w:color w:val="1E293B"/>
                <w:sz w:val="19"/>
              </w:rPr>
              <w:t>0.6303</w:t>
            </w:r>
          </w:p>
        </w:tc>
        <w:tc>
          <w:tcPr>
            <w:tcW w:type="dxa" w:w="1584"/>
            <w:shd w:fill="F8FAFC"/>
            <w:tcMar>
              <w:top w:w="90" w:type="dxa"/>
              <w:bottom w:w="90" w:type="dxa"/>
              <w:left w:w="150" w:type="dxa"/>
              <w:right w:w="150" w:type="dxa"/>
            </w:tcMar>
          </w:tcPr>
          <w:p>
            <w:pPr>
              <w:jc w:val="center"/>
            </w:pPr>
            <w:r>
              <w:rPr>
                <w:rFonts w:ascii="Calibri" w:hAnsi="Calibri"/>
                <w:color w:val="1E293B"/>
                <w:sz w:val="19"/>
              </w:rPr>
              <w:t>0.2379</w:t>
            </w:r>
          </w:p>
        </w:tc>
        <w:tc>
          <w:tcPr>
            <w:tcW w:type="dxa" w:w="1584"/>
            <w:shd w:fill="F8FAFC"/>
            <w:tcMar>
              <w:top w:w="90" w:type="dxa"/>
              <w:bottom w:w="90" w:type="dxa"/>
              <w:left w:w="150" w:type="dxa"/>
              <w:right w:w="150" w:type="dxa"/>
            </w:tcMar>
          </w:tcPr>
          <w:p>
            <w:pPr>
              <w:jc w:val="center"/>
            </w:pPr>
            <w:r>
              <w:rPr>
                <w:rFonts w:ascii="Calibri" w:hAnsi="Calibri"/>
                <w:color w:val="1E293B"/>
                <w:sz w:val="19"/>
              </w:rPr>
              <w:t>0.5534</w:t>
            </w:r>
          </w:p>
        </w:tc>
        <w:tc>
          <w:tcPr>
            <w:tcW w:type="dxa" w:w="1584"/>
            <w:shd w:fill="F8FAFC"/>
            <w:tcMar>
              <w:top w:w="90" w:type="dxa"/>
              <w:bottom w:w="90" w:type="dxa"/>
              <w:left w:w="150" w:type="dxa"/>
              <w:right w:w="150" w:type="dxa"/>
            </w:tcMar>
          </w:tcPr>
          <w:p>
            <w:pPr>
              <w:jc w:val="center"/>
            </w:pPr>
            <w:r>
              <w:rPr>
                <w:rFonts w:ascii="Calibri" w:hAnsi="Calibri"/>
                <w:color w:val="1E293B"/>
                <w:sz w:val="19"/>
              </w:rPr>
              <w:t>0.3328</w:t>
            </w:r>
          </w:p>
        </w:tc>
        <w:tc>
          <w:tcPr>
            <w:tcW w:type="dxa" w:w="1584"/>
            <w:shd w:fill="F8FAFC"/>
            <w:tcMar>
              <w:top w:w="90" w:type="dxa"/>
              <w:bottom w:w="90" w:type="dxa"/>
              <w:left w:w="150" w:type="dxa"/>
              <w:right w:w="150" w:type="dxa"/>
            </w:tcMar>
          </w:tcPr>
          <w:p>
            <w:pPr>
              <w:jc w:val="center"/>
            </w:pPr>
            <w:r>
              <w:rPr>
                <w:rFonts w:ascii="Calibri" w:hAnsi="Calibri"/>
                <w:color w:val="1E293B"/>
                <w:sz w:val="19"/>
              </w:rPr>
              <w:t>0.6456</w:t>
            </w:r>
          </w:p>
        </w:tc>
      </w:tr>
      <w:tr>
        <w:tc>
          <w:tcPr>
            <w:tcW w:type="dxa" w:w="2880"/>
            <w:shd w:fill="FFFFFF"/>
            <w:tcMar>
              <w:top w:w="90" w:type="dxa"/>
              <w:bottom w:w="90" w:type="dxa"/>
              <w:left w:w="150" w:type="dxa"/>
              <w:right w:w="150" w:type="dxa"/>
            </w:tcMar>
          </w:tcPr>
          <w:p>
            <w:pPr>
              <w:jc w:val="left"/>
            </w:pPr>
            <w:r>
              <w:rPr>
                <w:rFonts w:ascii="Calibri" w:hAnsi="Calibri"/>
                <w:color w:val="1E293B"/>
                <w:sz w:val="19"/>
              </w:rPr>
              <w:t>XGBoost</w:t>
            </w:r>
          </w:p>
        </w:tc>
        <w:tc>
          <w:tcPr>
            <w:tcW w:type="dxa" w:w="1728"/>
            <w:shd w:fill="FFFFFF"/>
            <w:tcMar>
              <w:top w:w="90" w:type="dxa"/>
              <w:bottom w:w="90" w:type="dxa"/>
              <w:left w:w="150" w:type="dxa"/>
              <w:right w:w="150" w:type="dxa"/>
            </w:tcMar>
          </w:tcPr>
          <w:p>
            <w:pPr>
              <w:jc w:val="center"/>
            </w:pPr>
            <w:r>
              <w:rPr>
                <w:rFonts w:ascii="Calibri" w:hAnsi="Calibri"/>
                <w:color w:val="1E293B"/>
                <w:sz w:val="19"/>
              </w:rPr>
              <w:t>0.2</w:t>
            </w:r>
          </w:p>
        </w:tc>
        <w:tc>
          <w:tcPr>
            <w:tcW w:type="dxa" w:w="1584"/>
            <w:shd w:fill="FFFFFF"/>
            <w:tcMar>
              <w:top w:w="90" w:type="dxa"/>
              <w:bottom w:w="90" w:type="dxa"/>
              <w:left w:w="150" w:type="dxa"/>
              <w:right w:w="150" w:type="dxa"/>
            </w:tcMar>
          </w:tcPr>
          <w:p>
            <w:pPr>
              <w:jc w:val="center"/>
            </w:pPr>
            <w:r>
              <w:rPr>
                <w:rFonts w:ascii="Calibri" w:hAnsi="Calibri"/>
                <w:color w:val="1E293B"/>
                <w:sz w:val="19"/>
              </w:rPr>
              <w:t>0.6919</w:t>
            </w:r>
          </w:p>
        </w:tc>
        <w:tc>
          <w:tcPr>
            <w:tcW w:type="dxa" w:w="1584"/>
            <w:shd w:fill="FFFFFF"/>
            <w:tcMar>
              <w:top w:w="90" w:type="dxa"/>
              <w:bottom w:w="90" w:type="dxa"/>
              <w:left w:w="150" w:type="dxa"/>
              <w:right w:w="150" w:type="dxa"/>
            </w:tcMar>
          </w:tcPr>
          <w:p>
            <w:pPr>
              <w:jc w:val="center"/>
            </w:pPr>
            <w:r>
              <w:rPr>
                <w:rFonts w:ascii="Calibri" w:hAnsi="Calibri"/>
                <w:color w:val="1E293B"/>
                <w:sz w:val="19"/>
              </w:rPr>
              <w:t>0.2743</w:t>
            </w:r>
          </w:p>
        </w:tc>
        <w:tc>
          <w:tcPr>
            <w:tcW w:type="dxa" w:w="1584"/>
            <w:shd w:fill="FFFFFF"/>
            <w:tcMar>
              <w:top w:w="90" w:type="dxa"/>
              <w:bottom w:w="90" w:type="dxa"/>
              <w:left w:w="150" w:type="dxa"/>
              <w:right w:w="150" w:type="dxa"/>
            </w:tcMar>
          </w:tcPr>
          <w:p>
            <w:pPr>
              <w:jc w:val="center"/>
            </w:pPr>
            <w:r>
              <w:rPr>
                <w:rFonts w:ascii="Calibri" w:hAnsi="Calibri"/>
                <w:color w:val="1E293B"/>
                <w:sz w:val="19"/>
              </w:rPr>
              <w:t>0.5162</w:t>
            </w:r>
          </w:p>
        </w:tc>
        <w:tc>
          <w:tcPr>
            <w:tcW w:type="dxa" w:w="1584"/>
            <w:shd w:fill="FFFFFF"/>
            <w:tcMar>
              <w:top w:w="90" w:type="dxa"/>
              <w:bottom w:w="90" w:type="dxa"/>
              <w:left w:w="150" w:type="dxa"/>
              <w:right w:w="150" w:type="dxa"/>
            </w:tcMar>
          </w:tcPr>
          <w:p>
            <w:pPr>
              <w:jc w:val="center"/>
            </w:pPr>
            <w:r>
              <w:rPr>
                <w:rFonts w:ascii="Calibri" w:hAnsi="Calibri"/>
                <w:color w:val="1E293B"/>
                <w:sz w:val="19"/>
              </w:rPr>
              <w:t>0.3583</w:t>
            </w:r>
          </w:p>
        </w:tc>
        <w:tc>
          <w:tcPr>
            <w:tcW w:type="dxa" w:w="1584"/>
            <w:shd w:fill="FFFFFF"/>
            <w:tcMar>
              <w:top w:w="90" w:type="dxa"/>
              <w:bottom w:w="90" w:type="dxa"/>
              <w:left w:w="150" w:type="dxa"/>
              <w:right w:w="150" w:type="dxa"/>
            </w:tcMar>
          </w:tcPr>
          <w:p>
            <w:pPr>
              <w:jc w:val="center"/>
            </w:pPr>
            <w:r>
              <w:rPr>
                <w:rFonts w:ascii="Calibri" w:hAnsi="Calibri"/>
                <w:color w:val="1E293B"/>
                <w:sz w:val="19"/>
              </w:rPr>
              <w:t>0.7270</w:t>
            </w:r>
          </w:p>
        </w:tc>
      </w:tr>
    </w:tbl>
    <w:p/>
    <w:p>
      <w:pPr>
        <w:spacing w:before="60" w:after="200"/>
        <w:jc w:val="center"/>
      </w:pPr>
      <w:r>
        <w:rPr>
          <w:rFonts w:ascii="Calibri" w:hAnsi="Calibri"/>
          <w:i/>
          <w:color w:val="64748B"/>
          <w:sz w:val="19"/>
        </w:rPr>
        <w:t>Table 12: Optimal Classification Thresholds Maximizing F1-Score</w:t>
      </w:r>
    </w:p>
    <w:p>
      <w:r>
        <w:t>Analysis of Threshold Dynamics: Across all three ensemble architectures, the optimal decision threshold converged precisely at 0.20. At threshold = 0.20:</w:t>
        <w:br/>
        <w:t>• Tuned XGBoost achieves the highest overall F1-score of 0.3583, with Recall surging from 1.38% (at 0.50) to 51.62%, while maintaining 72.70% Specificity and 69.19% Overall Accuracy.</w:t>
        <w:br/>
        <w:t>• Tuned Gradient Boosting achieves an F1-score of 0.3567 (Recall = 49.82%, Precision = 27.78%, Specificity = 74.10%, Accuracy = 70.06%).</w:t>
        <w:br/>
        <w:t>• Tuned Random Forest achieves an F1-score of 0.3328 (Recall = 55.34%, Precision = 23.79%, Specificity = 64.56%, Accuracy = 63.03%).</w:t>
      </w:r>
    </w:p>
    <w:p>
      <w:r>
        <w:t>By adjusting the operational cutoff from 0.50 to 0.20, XGBoost detects 860 true turnover cases compared to only 23 cases under default thresholding—an operational gain of over 3,600%.</w:t>
      </w:r>
    </w:p>
    <w:p>
      <w:pPr>
        <w:keepNext/>
        <w:spacing w:before="320" w:after="120"/>
      </w:pPr>
      <w:r>
        <w:rPr>
          <w:rFonts w:ascii="Cambria" w:hAnsi="Cambria"/>
          <w:b/>
          <w:color w:val="1B365D"/>
          <w:sz w:val="32"/>
        </w:rPr>
        <w:t>15. Final Model: Tuned XGBoost (Threshold = 0.20)</w:t>
      </w:r>
    </w:p>
    <w:p>
      <w:r>
        <w:t>Based on comprehensive multi-metric benchmarking, Tuned XGBoost operating at a classification threshold of 0.20 was selected as the final champion model. XGBoost was chosen over Gradient Boosting and Random Forest due to its superior F1-score (0.3583), superior balance of recall (51.62%) and precision (27.43%), strong discriminative ROC-AUC (0.6716), and advanced algorithmic handling of second-order tree regularization.</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4514"/>
        <w:gridCol w:w="4514"/>
      </w:tblGrid>
      <w:tr>
        <w:tc>
          <w:tcPr>
            <w:tcW w:type="dxa" w:w="5040"/>
            <w:shd w:fill="1B365D"/>
            <w:tcMar>
              <w:top w:w="120" w:type="dxa"/>
              <w:bottom w:w="120" w:type="dxa"/>
              <w:left w:w="150" w:type="dxa"/>
              <w:right w:w="150" w:type="dxa"/>
            </w:tcMar>
          </w:tcPr>
          <w:p>
            <w:pPr>
              <w:jc w:val="left"/>
            </w:pPr>
            <w:r>
              <w:rPr>
                <w:rFonts w:ascii="Calibri" w:hAnsi="Calibri"/>
                <w:b/>
                <w:color w:val="FFFFFF"/>
                <w:sz w:val="20"/>
              </w:rPr>
              <w:t>Evaluation Metric</w:t>
            </w:r>
          </w:p>
        </w:tc>
        <w:tc>
          <w:tcPr>
            <w:tcW w:type="dxa" w:w="3600"/>
            <w:shd w:fill="1B365D"/>
            <w:tcMar>
              <w:top w:w="120" w:type="dxa"/>
              <w:bottom w:w="120" w:type="dxa"/>
              <w:left w:w="150" w:type="dxa"/>
              <w:right w:w="150" w:type="dxa"/>
            </w:tcMar>
          </w:tcPr>
          <w:p>
            <w:pPr>
              <w:jc w:val="center"/>
            </w:pPr>
            <w:r>
              <w:rPr>
                <w:rFonts w:ascii="Calibri" w:hAnsi="Calibri"/>
                <w:b/>
                <w:color w:val="FFFFFF"/>
                <w:sz w:val="20"/>
              </w:rPr>
              <w:t>Observed Score</w:t>
            </w:r>
          </w:p>
        </w:tc>
      </w:tr>
      <w:tr>
        <w:tc>
          <w:tcPr>
            <w:tcW w:type="dxa" w:w="5040"/>
            <w:shd w:fill="FFFFFF"/>
            <w:tcMar>
              <w:top w:w="90" w:type="dxa"/>
              <w:bottom w:w="90" w:type="dxa"/>
              <w:left w:w="150" w:type="dxa"/>
              <w:right w:w="150" w:type="dxa"/>
            </w:tcMar>
          </w:tcPr>
          <w:p>
            <w:pPr>
              <w:jc w:val="left"/>
            </w:pPr>
            <w:r>
              <w:rPr>
                <w:rFonts w:ascii="Calibri" w:hAnsi="Calibri"/>
                <w:color w:val="1E293B"/>
                <w:sz w:val="19"/>
              </w:rPr>
              <w:t>Model Architecture</w:t>
            </w:r>
          </w:p>
        </w:tc>
        <w:tc>
          <w:tcPr>
            <w:tcW w:type="dxa" w:w="3600"/>
            <w:shd w:fill="FFFFFF"/>
            <w:tcMar>
              <w:top w:w="90" w:type="dxa"/>
              <w:bottom w:w="90" w:type="dxa"/>
              <w:left w:w="150" w:type="dxa"/>
              <w:right w:w="150" w:type="dxa"/>
            </w:tcMar>
          </w:tcPr>
          <w:p>
            <w:pPr>
              <w:jc w:val="center"/>
            </w:pPr>
            <w:r>
              <w:rPr>
                <w:rFonts w:ascii="Calibri" w:hAnsi="Calibri"/>
                <w:color w:val="1E293B"/>
                <w:sz w:val="19"/>
              </w:rPr>
              <w:t>Tuned XGBoost</w:t>
            </w:r>
          </w:p>
        </w:tc>
      </w:tr>
      <w:tr>
        <w:tc>
          <w:tcPr>
            <w:tcW w:type="dxa" w:w="5040"/>
            <w:shd w:fill="F8FAFC"/>
            <w:tcMar>
              <w:top w:w="90" w:type="dxa"/>
              <w:bottom w:w="90" w:type="dxa"/>
              <w:left w:w="150" w:type="dxa"/>
              <w:right w:w="150" w:type="dxa"/>
            </w:tcMar>
          </w:tcPr>
          <w:p>
            <w:pPr>
              <w:jc w:val="left"/>
            </w:pPr>
            <w:r>
              <w:rPr>
                <w:rFonts w:ascii="Calibri" w:hAnsi="Calibri"/>
                <w:color w:val="1E293B"/>
                <w:sz w:val="19"/>
              </w:rPr>
              <w:t>Classification Threshold</w:t>
            </w:r>
          </w:p>
        </w:tc>
        <w:tc>
          <w:tcPr>
            <w:tcW w:type="dxa" w:w="3600"/>
            <w:shd w:fill="F8FAFC"/>
            <w:tcMar>
              <w:top w:w="90" w:type="dxa"/>
              <w:bottom w:w="90" w:type="dxa"/>
              <w:left w:w="150" w:type="dxa"/>
              <w:right w:w="150" w:type="dxa"/>
            </w:tcMar>
          </w:tcPr>
          <w:p>
            <w:pPr>
              <w:jc w:val="center"/>
            </w:pPr>
            <w:r>
              <w:rPr>
                <w:rFonts w:ascii="Calibri" w:hAnsi="Calibri"/>
                <w:color w:val="1E293B"/>
                <w:sz w:val="19"/>
              </w:rPr>
              <w:t>0.20</w:t>
            </w:r>
          </w:p>
        </w:tc>
      </w:tr>
      <w:tr>
        <w:tc>
          <w:tcPr>
            <w:tcW w:type="dxa" w:w="5040"/>
            <w:shd w:fill="FFFFFF"/>
            <w:tcMar>
              <w:top w:w="90" w:type="dxa"/>
              <w:bottom w:w="90" w:type="dxa"/>
              <w:left w:w="150" w:type="dxa"/>
              <w:right w:w="150" w:type="dxa"/>
            </w:tcMar>
          </w:tcPr>
          <w:p>
            <w:pPr>
              <w:jc w:val="left"/>
            </w:pPr>
            <w:r>
              <w:rPr>
                <w:rFonts w:ascii="Calibri" w:hAnsi="Calibri"/>
                <w:color w:val="1E293B"/>
                <w:sz w:val="19"/>
              </w:rPr>
              <w:t>Overall Accuracy</w:t>
            </w:r>
          </w:p>
        </w:tc>
        <w:tc>
          <w:tcPr>
            <w:tcW w:type="dxa" w:w="3600"/>
            <w:shd w:fill="FFFFFF"/>
            <w:tcMar>
              <w:top w:w="90" w:type="dxa"/>
              <w:bottom w:w="90" w:type="dxa"/>
              <w:left w:w="150" w:type="dxa"/>
              <w:right w:w="150" w:type="dxa"/>
            </w:tcMar>
          </w:tcPr>
          <w:p>
            <w:pPr>
              <w:jc w:val="center"/>
            </w:pPr>
            <w:r>
              <w:rPr>
                <w:rFonts w:ascii="Calibri" w:hAnsi="Calibri"/>
                <w:color w:val="1E293B"/>
                <w:sz w:val="19"/>
              </w:rPr>
              <w:t>0.6919 (69.19%)</w:t>
            </w:r>
          </w:p>
        </w:tc>
      </w:tr>
      <w:tr>
        <w:tc>
          <w:tcPr>
            <w:tcW w:type="dxa" w:w="5040"/>
            <w:shd w:fill="F8FAFC"/>
            <w:tcMar>
              <w:top w:w="90" w:type="dxa"/>
              <w:bottom w:w="90" w:type="dxa"/>
              <w:left w:w="150" w:type="dxa"/>
              <w:right w:w="150" w:type="dxa"/>
            </w:tcMar>
          </w:tcPr>
          <w:p>
            <w:pPr>
              <w:jc w:val="left"/>
            </w:pPr>
            <w:r>
              <w:rPr>
                <w:rFonts w:ascii="Calibri" w:hAnsi="Calibri"/>
                <w:color w:val="1E293B"/>
                <w:sz w:val="19"/>
              </w:rPr>
              <w:t>Cohen's Kappa</w:t>
            </w:r>
          </w:p>
        </w:tc>
        <w:tc>
          <w:tcPr>
            <w:tcW w:type="dxa" w:w="3600"/>
            <w:shd w:fill="F8FAFC"/>
            <w:tcMar>
              <w:top w:w="90" w:type="dxa"/>
              <w:bottom w:w="90" w:type="dxa"/>
              <w:left w:w="150" w:type="dxa"/>
              <w:right w:w="150" w:type="dxa"/>
            </w:tcMar>
          </w:tcPr>
          <w:p>
            <w:pPr>
              <w:jc w:val="center"/>
            </w:pPr>
            <w:r>
              <w:rPr>
                <w:rFonts w:ascii="Calibri" w:hAnsi="Calibri"/>
                <w:color w:val="1E293B"/>
                <w:sz w:val="19"/>
              </w:rPr>
              <w:t>0.1798</w:t>
            </w:r>
          </w:p>
        </w:tc>
      </w:tr>
      <w:tr>
        <w:tc>
          <w:tcPr>
            <w:tcW w:type="dxa" w:w="5040"/>
            <w:shd w:fill="FFFFFF"/>
            <w:tcMar>
              <w:top w:w="90" w:type="dxa"/>
              <w:bottom w:w="90" w:type="dxa"/>
              <w:left w:w="150" w:type="dxa"/>
              <w:right w:w="150" w:type="dxa"/>
            </w:tcMar>
          </w:tcPr>
          <w:p>
            <w:pPr>
              <w:jc w:val="left"/>
            </w:pPr>
            <w:r>
              <w:rPr>
                <w:rFonts w:ascii="Calibri" w:hAnsi="Calibri"/>
                <w:color w:val="1E293B"/>
                <w:sz w:val="19"/>
              </w:rPr>
              <w:t>Precision (Positive Predictive Value)</w:t>
            </w:r>
          </w:p>
        </w:tc>
        <w:tc>
          <w:tcPr>
            <w:tcW w:type="dxa" w:w="3600"/>
            <w:shd w:fill="FFFFFF"/>
            <w:tcMar>
              <w:top w:w="90" w:type="dxa"/>
              <w:bottom w:w="90" w:type="dxa"/>
              <w:left w:w="150" w:type="dxa"/>
              <w:right w:w="150" w:type="dxa"/>
            </w:tcMar>
          </w:tcPr>
          <w:p>
            <w:pPr>
              <w:jc w:val="center"/>
            </w:pPr>
            <w:r>
              <w:rPr>
                <w:rFonts w:ascii="Calibri" w:hAnsi="Calibri"/>
                <w:color w:val="1E293B"/>
                <w:sz w:val="19"/>
              </w:rPr>
              <w:t>0.2743 (27.43%)</w:t>
            </w:r>
          </w:p>
        </w:tc>
      </w:tr>
      <w:tr>
        <w:tc>
          <w:tcPr>
            <w:tcW w:type="dxa" w:w="5040"/>
            <w:shd w:fill="F8FAFC"/>
            <w:tcMar>
              <w:top w:w="90" w:type="dxa"/>
              <w:bottom w:w="90" w:type="dxa"/>
              <w:left w:w="150" w:type="dxa"/>
              <w:right w:w="150" w:type="dxa"/>
            </w:tcMar>
          </w:tcPr>
          <w:p>
            <w:pPr>
              <w:jc w:val="left"/>
            </w:pPr>
            <w:r>
              <w:rPr>
                <w:rFonts w:ascii="Calibri" w:hAnsi="Calibri"/>
                <w:color w:val="1E293B"/>
                <w:sz w:val="19"/>
              </w:rPr>
              <w:t>Recall (Sensitivity / True Positive Rate)</w:t>
            </w:r>
          </w:p>
        </w:tc>
        <w:tc>
          <w:tcPr>
            <w:tcW w:type="dxa" w:w="3600"/>
            <w:shd w:fill="F8FAFC"/>
            <w:tcMar>
              <w:top w:w="90" w:type="dxa"/>
              <w:bottom w:w="90" w:type="dxa"/>
              <w:left w:w="150" w:type="dxa"/>
              <w:right w:w="150" w:type="dxa"/>
            </w:tcMar>
          </w:tcPr>
          <w:p>
            <w:pPr>
              <w:jc w:val="center"/>
            </w:pPr>
            <w:r>
              <w:rPr>
                <w:rFonts w:ascii="Calibri" w:hAnsi="Calibri"/>
                <w:color w:val="1E293B"/>
                <w:sz w:val="19"/>
              </w:rPr>
              <w:t>0.5162 (51.62%)</w:t>
            </w:r>
          </w:p>
        </w:tc>
      </w:tr>
      <w:tr>
        <w:tc>
          <w:tcPr>
            <w:tcW w:type="dxa" w:w="5040"/>
            <w:shd w:fill="FFFFFF"/>
            <w:tcMar>
              <w:top w:w="90" w:type="dxa"/>
              <w:bottom w:w="90" w:type="dxa"/>
              <w:left w:w="150" w:type="dxa"/>
              <w:right w:w="150" w:type="dxa"/>
            </w:tcMar>
          </w:tcPr>
          <w:p>
            <w:pPr>
              <w:jc w:val="left"/>
            </w:pPr>
            <w:r>
              <w:rPr>
                <w:rFonts w:ascii="Calibri" w:hAnsi="Calibri"/>
                <w:color w:val="1E293B"/>
                <w:sz w:val="19"/>
              </w:rPr>
              <w:t>F1-Score (Harmonic Mean)</w:t>
            </w:r>
          </w:p>
        </w:tc>
        <w:tc>
          <w:tcPr>
            <w:tcW w:type="dxa" w:w="3600"/>
            <w:shd w:fill="FFFFFF"/>
            <w:tcMar>
              <w:top w:w="90" w:type="dxa"/>
              <w:bottom w:w="90" w:type="dxa"/>
              <w:left w:w="150" w:type="dxa"/>
              <w:right w:w="150" w:type="dxa"/>
            </w:tcMar>
          </w:tcPr>
          <w:p>
            <w:pPr>
              <w:jc w:val="center"/>
            </w:pPr>
            <w:r>
              <w:rPr>
                <w:rFonts w:ascii="Calibri" w:hAnsi="Calibri"/>
                <w:color w:val="1E293B"/>
                <w:sz w:val="19"/>
              </w:rPr>
              <w:t>0.3583</w:t>
            </w:r>
          </w:p>
        </w:tc>
      </w:tr>
      <w:tr>
        <w:tc>
          <w:tcPr>
            <w:tcW w:type="dxa" w:w="5040"/>
            <w:shd w:fill="F8FAFC"/>
            <w:tcMar>
              <w:top w:w="90" w:type="dxa"/>
              <w:bottom w:w="90" w:type="dxa"/>
              <w:left w:w="150" w:type="dxa"/>
              <w:right w:w="150" w:type="dxa"/>
            </w:tcMar>
          </w:tcPr>
          <w:p>
            <w:pPr>
              <w:jc w:val="left"/>
            </w:pPr>
            <w:r>
              <w:rPr>
                <w:rFonts w:ascii="Calibri" w:hAnsi="Calibri"/>
                <w:color w:val="1E293B"/>
                <w:sz w:val="19"/>
              </w:rPr>
              <w:t>Specificity (True Negative Rate)</w:t>
            </w:r>
          </w:p>
        </w:tc>
        <w:tc>
          <w:tcPr>
            <w:tcW w:type="dxa" w:w="3600"/>
            <w:shd w:fill="F8FAFC"/>
            <w:tcMar>
              <w:top w:w="90" w:type="dxa"/>
              <w:bottom w:w="90" w:type="dxa"/>
              <w:left w:w="150" w:type="dxa"/>
              <w:right w:w="150" w:type="dxa"/>
            </w:tcMar>
          </w:tcPr>
          <w:p>
            <w:pPr>
              <w:jc w:val="center"/>
            </w:pPr>
            <w:r>
              <w:rPr>
                <w:rFonts w:ascii="Calibri" w:hAnsi="Calibri"/>
                <w:color w:val="1E293B"/>
                <w:sz w:val="19"/>
              </w:rPr>
              <w:t>0.7270 (72.70%)</w:t>
            </w:r>
          </w:p>
        </w:tc>
      </w:tr>
      <w:tr>
        <w:tc>
          <w:tcPr>
            <w:tcW w:type="dxa" w:w="5040"/>
            <w:shd w:fill="FFFFFF"/>
            <w:tcMar>
              <w:top w:w="90" w:type="dxa"/>
              <w:bottom w:w="90" w:type="dxa"/>
              <w:left w:w="150" w:type="dxa"/>
              <w:right w:w="150" w:type="dxa"/>
            </w:tcMar>
          </w:tcPr>
          <w:p>
            <w:pPr>
              <w:jc w:val="left"/>
            </w:pPr>
            <w:r>
              <w:rPr>
                <w:rFonts w:ascii="Calibri" w:hAnsi="Calibri"/>
                <w:color w:val="1E293B"/>
                <w:sz w:val="19"/>
              </w:rPr>
              <w:t>ROC-AUC (Area Under ROC Curve)</w:t>
            </w:r>
          </w:p>
        </w:tc>
        <w:tc>
          <w:tcPr>
            <w:tcW w:type="dxa" w:w="3600"/>
            <w:shd w:fill="FFFFFF"/>
            <w:tcMar>
              <w:top w:w="90" w:type="dxa"/>
              <w:bottom w:w="90" w:type="dxa"/>
              <w:left w:w="150" w:type="dxa"/>
              <w:right w:w="150" w:type="dxa"/>
            </w:tcMar>
          </w:tcPr>
          <w:p>
            <w:pPr>
              <w:jc w:val="center"/>
            </w:pPr>
            <w:r>
              <w:rPr>
                <w:rFonts w:ascii="Calibri" w:hAnsi="Calibri"/>
                <w:color w:val="1E293B"/>
                <w:sz w:val="19"/>
              </w:rPr>
              <w:t>0.6716</w:t>
            </w:r>
          </w:p>
        </w:tc>
      </w:tr>
    </w:tbl>
    <w:p/>
    <w:p>
      <w:pPr>
        <w:spacing w:before="60" w:after="200"/>
        <w:jc w:val="center"/>
      </w:pPr>
      <w:r>
        <w:rPr>
          <w:rFonts w:ascii="Calibri" w:hAnsi="Calibri"/>
          <w:i/>
          <w:color w:val="64748B"/>
          <w:sz w:val="19"/>
        </w:rPr>
        <w:t>Table 13: Final Champion Model Scorecard (Tuned XGBoost at Threshold = 0.20)</w:t>
      </w:r>
    </w:p>
    <w:p>
      <w:pPr>
        <w:keepNext/>
        <w:spacing w:before="320" w:after="120"/>
      </w:pPr>
      <w:r>
        <w:rPr>
          <w:rFonts w:ascii="Cambria" w:hAnsi="Cambria"/>
          <w:b/>
          <w:color w:val="1B365D"/>
          <w:sz w:val="32"/>
        </w:rPr>
        <w:t>16. Confusion Matrix Interpretation</w:t>
      </w:r>
    </w:p>
    <w:p>
      <w:r>
        <w:t>The final model's performance on the 9,999 test records is mapped into the 2x2 contingency matrix below, generated in '12_final_model_analysis.R':</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257"/>
        <w:gridCol w:w="2257"/>
        <w:gridCol w:w="2257"/>
        <w:gridCol w:w="2257"/>
      </w:tblGrid>
      <w:tr>
        <w:tc>
          <w:tcPr>
            <w:tcW w:type="dxa" w:w="3168"/>
            <w:shd w:fill="1B365D"/>
            <w:tcMar>
              <w:top w:w="120" w:type="dxa"/>
              <w:bottom w:w="120" w:type="dxa"/>
              <w:left w:w="150" w:type="dxa"/>
              <w:right w:w="150" w:type="dxa"/>
            </w:tcMar>
          </w:tcPr>
          <w:p>
            <w:pPr>
              <w:jc w:val="left"/>
            </w:pPr>
            <w:r>
              <w:rPr>
                <w:rFonts w:ascii="Calibri" w:hAnsi="Calibri"/>
                <w:b/>
                <w:color w:val="FFFFFF"/>
                <w:sz w:val="20"/>
              </w:rPr>
              <w:t>Predicted \ Actual</w:t>
            </w:r>
          </w:p>
        </w:tc>
        <w:tc>
          <w:tcPr>
            <w:tcW w:type="dxa" w:w="2880"/>
            <w:shd w:fill="1B365D"/>
            <w:tcMar>
              <w:top w:w="120" w:type="dxa"/>
              <w:bottom w:w="120" w:type="dxa"/>
              <w:left w:w="150" w:type="dxa"/>
              <w:right w:w="150" w:type="dxa"/>
            </w:tcMar>
          </w:tcPr>
          <w:p>
            <w:pPr>
              <w:jc w:val="center"/>
            </w:pPr>
            <w:r>
              <w:rPr>
                <w:rFonts w:ascii="Calibri" w:hAnsi="Calibri"/>
                <w:b/>
                <w:color w:val="FFFFFF"/>
                <w:sz w:val="20"/>
              </w:rPr>
              <w:t>Actual Attrition (Yes = 1,666)</w:t>
            </w:r>
          </w:p>
        </w:tc>
        <w:tc>
          <w:tcPr>
            <w:tcW w:type="dxa" w:w="2880"/>
            <w:shd w:fill="1B365D"/>
            <w:tcMar>
              <w:top w:w="120" w:type="dxa"/>
              <w:bottom w:w="120" w:type="dxa"/>
              <w:left w:w="150" w:type="dxa"/>
              <w:right w:w="150" w:type="dxa"/>
            </w:tcMar>
          </w:tcPr>
          <w:p>
            <w:pPr>
              <w:jc w:val="center"/>
            </w:pPr>
            <w:r>
              <w:rPr>
                <w:rFonts w:ascii="Calibri" w:hAnsi="Calibri"/>
                <w:b/>
                <w:color w:val="FFFFFF"/>
                <w:sz w:val="20"/>
              </w:rPr>
              <w:t>Actual Retention (No = 8,333)</w:t>
            </w:r>
          </w:p>
        </w:tc>
        <w:tc>
          <w:tcPr>
            <w:tcW w:type="dxa" w:w="2592"/>
            <w:shd w:fill="1B365D"/>
            <w:tcMar>
              <w:top w:w="120" w:type="dxa"/>
              <w:bottom w:w="120" w:type="dxa"/>
              <w:left w:w="150" w:type="dxa"/>
              <w:right w:w="150" w:type="dxa"/>
            </w:tcMar>
          </w:tcPr>
          <w:p>
            <w:pPr>
              <w:jc w:val="center"/>
            </w:pPr>
            <w:r>
              <w:rPr>
                <w:rFonts w:ascii="Calibri" w:hAnsi="Calibri"/>
                <w:b/>
                <w:color w:val="FFFFFF"/>
                <w:sz w:val="20"/>
              </w:rPr>
              <w:t>Total Test Distribution</w:t>
            </w:r>
          </w:p>
        </w:tc>
      </w:tr>
      <w:tr>
        <w:tc>
          <w:tcPr>
            <w:tcW w:type="dxa" w:w="3168"/>
            <w:shd w:fill="FFFFFF"/>
            <w:tcMar>
              <w:top w:w="90" w:type="dxa"/>
              <w:bottom w:w="90" w:type="dxa"/>
              <w:left w:w="150" w:type="dxa"/>
              <w:right w:w="150" w:type="dxa"/>
            </w:tcMar>
          </w:tcPr>
          <w:p>
            <w:pPr>
              <w:jc w:val="left"/>
            </w:pPr>
            <w:r>
              <w:rPr>
                <w:rFonts w:ascii="Calibri" w:hAnsi="Calibri"/>
                <w:color w:val="1E293B"/>
                <w:sz w:val="19"/>
              </w:rPr>
              <w:t>Predicted Attrition (Yes)</w:t>
            </w:r>
          </w:p>
        </w:tc>
        <w:tc>
          <w:tcPr>
            <w:tcW w:type="dxa" w:w="2880"/>
            <w:shd w:fill="FFFFFF"/>
            <w:tcMar>
              <w:top w:w="90" w:type="dxa"/>
              <w:bottom w:w="90" w:type="dxa"/>
              <w:left w:w="150" w:type="dxa"/>
              <w:right w:w="150" w:type="dxa"/>
            </w:tcMar>
          </w:tcPr>
          <w:p>
            <w:pPr>
              <w:jc w:val="center"/>
            </w:pPr>
            <w:r>
              <w:rPr>
                <w:rFonts w:ascii="Calibri" w:hAnsi="Calibri"/>
                <w:color w:val="1E293B"/>
                <w:sz w:val="19"/>
              </w:rPr>
              <w:t>860 (True Positives, TP)</w:t>
            </w:r>
          </w:p>
        </w:tc>
        <w:tc>
          <w:tcPr>
            <w:tcW w:type="dxa" w:w="2880"/>
            <w:shd w:fill="FFFFFF"/>
            <w:tcMar>
              <w:top w:w="90" w:type="dxa"/>
              <w:bottom w:w="90" w:type="dxa"/>
              <w:left w:w="150" w:type="dxa"/>
              <w:right w:w="150" w:type="dxa"/>
            </w:tcMar>
          </w:tcPr>
          <w:p>
            <w:pPr>
              <w:jc w:val="center"/>
            </w:pPr>
            <w:r>
              <w:rPr>
                <w:rFonts w:ascii="Calibri" w:hAnsi="Calibri"/>
                <w:color w:val="1E293B"/>
                <w:sz w:val="19"/>
              </w:rPr>
              <w:t>2,275 (False Positives, FP)</w:t>
            </w:r>
          </w:p>
        </w:tc>
        <w:tc>
          <w:tcPr>
            <w:tcW w:type="dxa" w:w="2592"/>
            <w:shd w:fill="FFFFFF"/>
            <w:tcMar>
              <w:top w:w="90" w:type="dxa"/>
              <w:bottom w:w="90" w:type="dxa"/>
              <w:left w:w="150" w:type="dxa"/>
              <w:right w:w="150" w:type="dxa"/>
            </w:tcMar>
          </w:tcPr>
          <w:p>
            <w:pPr>
              <w:jc w:val="center"/>
            </w:pPr>
            <w:r>
              <w:rPr>
                <w:rFonts w:ascii="Calibri" w:hAnsi="Calibri"/>
                <w:color w:val="1E293B"/>
                <w:sz w:val="19"/>
              </w:rPr>
              <w:t>3,135 (Total Positive Flags)</w:t>
            </w:r>
          </w:p>
        </w:tc>
      </w:tr>
      <w:tr>
        <w:tc>
          <w:tcPr>
            <w:tcW w:type="dxa" w:w="3168"/>
            <w:shd w:fill="F8FAFC"/>
            <w:tcMar>
              <w:top w:w="90" w:type="dxa"/>
              <w:bottom w:w="90" w:type="dxa"/>
              <w:left w:w="150" w:type="dxa"/>
              <w:right w:w="150" w:type="dxa"/>
            </w:tcMar>
          </w:tcPr>
          <w:p>
            <w:pPr>
              <w:jc w:val="left"/>
            </w:pPr>
            <w:r>
              <w:rPr>
                <w:rFonts w:ascii="Calibri" w:hAnsi="Calibri"/>
                <w:color w:val="1E293B"/>
                <w:sz w:val="19"/>
              </w:rPr>
              <w:t>Predicted Retention (No)</w:t>
            </w:r>
          </w:p>
        </w:tc>
        <w:tc>
          <w:tcPr>
            <w:tcW w:type="dxa" w:w="2880"/>
            <w:shd w:fill="F8FAFC"/>
            <w:tcMar>
              <w:top w:w="90" w:type="dxa"/>
              <w:bottom w:w="90" w:type="dxa"/>
              <w:left w:w="150" w:type="dxa"/>
              <w:right w:w="150" w:type="dxa"/>
            </w:tcMar>
          </w:tcPr>
          <w:p>
            <w:pPr>
              <w:jc w:val="center"/>
            </w:pPr>
            <w:r>
              <w:rPr>
                <w:rFonts w:ascii="Calibri" w:hAnsi="Calibri"/>
                <w:color w:val="1E293B"/>
                <w:sz w:val="19"/>
              </w:rPr>
              <w:t>806 (False Negatives, FN)</w:t>
            </w:r>
          </w:p>
        </w:tc>
        <w:tc>
          <w:tcPr>
            <w:tcW w:type="dxa" w:w="2880"/>
            <w:shd w:fill="F8FAFC"/>
            <w:tcMar>
              <w:top w:w="90" w:type="dxa"/>
              <w:bottom w:w="90" w:type="dxa"/>
              <w:left w:w="150" w:type="dxa"/>
              <w:right w:w="150" w:type="dxa"/>
            </w:tcMar>
          </w:tcPr>
          <w:p>
            <w:pPr>
              <w:jc w:val="center"/>
            </w:pPr>
            <w:r>
              <w:rPr>
                <w:rFonts w:ascii="Calibri" w:hAnsi="Calibri"/>
                <w:color w:val="1E293B"/>
                <w:sz w:val="19"/>
              </w:rPr>
              <w:t>6,058 (True Negatives, TN)</w:t>
            </w:r>
          </w:p>
        </w:tc>
        <w:tc>
          <w:tcPr>
            <w:tcW w:type="dxa" w:w="2592"/>
            <w:shd w:fill="F8FAFC"/>
            <w:tcMar>
              <w:top w:w="90" w:type="dxa"/>
              <w:bottom w:w="90" w:type="dxa"/>
              <w:left w:w="150" w:type="dxa"/>
              <w:right w:w="150" w:type="dxa"/>
            </w:tcMar>
          </w:tcPr>
          <w:p>
            <w:pPr>
              <w:jc w:val="center"/>
            </w:pPr>
            <w:r>
              <w:rPr>
                <w:rFonts w:ascii="Calibri" w:hAnsi="Calibri"/>
                <w:color w:val="1E293B"/>
                <w:sz w:val="19"/>
              </w:rPr>
              <w:t>6,864 (Total Negative Flags)</w:t>
            </w:r>
          </w:p>
        </w:tc>
      </w:tr>
      <w:tr>
        <w:tc>
          <w:tcPr>
            <w:tcW w:type="dxa" w:w="3168"/>
            <w:shd w:fill="FFFFFF"/>
            <w:tcMar>
              <w:top w:w="90" w:type="dxa"/>
              <w:bottom w:w="90" w:type="dxa"/>
              <w:left w:w="150" w:type="dxa"/>
              <w:right w:w="150" w:type="dxa"/>
            </w:tcMar>
          </w:tcPr>
          <w:p>
            <w:pPr>
              <w:jc w:val="left"/>
            </w:pPr>
            <w:r>
              <w:rPr>
                <w:rFonts w:ascii="Calibri" w:hAnsi="Calibri"/>
                <w:color w:val="1E293B"/>
                <w:sz w:val="19"/>
              </w:rPr>
              <w:t>Total Predicted Cohort</w:t>
            </w:r>
          </w:p>
        </w:tc>
        <w:tc>
          <w:tcPr>
            <w:tcW w:type="dxa" w:w="2880"/>
            <w:shd w:fill="FFFFFF"/>
            <w:tcMar>
              <w:top w:w="90" w:type="dxa"/>
              <w:bottom w:w="90" w:type="dxa"/>
              <w:left w:w="150" w:type="dxa"/>
              <w:right w:w="150" w:type="dxa"/>
            </w:tcMar>
          </w:tcPr>
          <w:p>
            <w:pPr>
              <w:jc w:val="center"/>
            </w:pPr>
            <w:r>
              <w:rPr>
                <w:rFonts w:ascii="Calibri" w:hAnsi="Calibri"/>
                <w:color w:val="1E293B"/>
                <w:sz w:val="19"/>
              </w:rPr>
              <w:t>1,666 (Actual Attrition)</w:t>
            </w:r>
          </w:p>
        </w:tc>
        <w:tc>
          <w:tcPr>
            <w:tcW w:type="dxa" w:w="2880"/>
            <w:shd w:fill="FFFFFF"/>
            <w:tcMar>
              <w:top w:w="90" w:type="dxa"/>
              <w:bottom w:w="90" w:type="dxa"/>
              <w:left w:w="150" w:type="dxa"/>
              <w:right w:w="150" w:type="dxa"/>
            </w:tcMar>
          </w:tcPr>
          <w:p>
            <w:pPr>
              <w:jc w:val="center"/>
            </w:pPr>
            <w:r>
              <w:rPr>
                <w:rFonts w:ascii="Calibri" w:hAnsi="Calibri"/>
                <w:color w:val="1E293B"/>
                <w:sz w:val="19"/>
              </w:rPr>
              <w:t>8,333 (Actual Retention)</w:t>
            </w:r>
          </w:p>
        </w:tc>
        <w:tc>
          <w:tcPr>
            <w:tcW w:type="dxa" w:w="2592"/>
            <w:shd w:fill="FFFFFF"/>
            <w:tcMar>
              <w:top w:w="90" w:type="dxa"/>
              <w:bottom w:w="90" w:type="dxa"/>
              <w:left w:w="150" w:type="dxa"/>
              <w:right w:w="150" w:type="dxa"/>
            </w:tcMar>
          </w:tcPr>
          <w:p>
            <w:pPr>
              <w:jc w:val="center"/>
            </w:pPr>
            <w:r>
              <w:rPr>
                <w:rFonts w:ascii="Calibri" w:hAnsi="Calibri"/>
                <w:color w:val="1E293B"/>
                <w:sz w:val="19"/>
              </w:rPr>
              <w:t>9,999 (Total Sample)</w:t>
            </w:r>
          </w:p>
        </w:tc>
      </w:tr>
    </w:tbl>
    <w:p/>
    <w:p>
      <w:pPr>
        <w:spacing w:before="60" w:after="200"/>
        <w:jc w:val="center"/>
      </w:pPr>
      <w:r>
        <w:rPr>
          <w:rFonts w:ascii="Calibri" w:hAnsi="Calibri"/>
          <w:i/>
          <w:color w:val="64748B"/>
          <w:sz w:val="19"/>
        </w:rPr>
        <w:t>Table 14: Final Confusion Matrix Breakdown (Threshold = 0.20)</w:t>
      </w:r>
    </w:p>
    <w:p>
      <w:r>
        <w:t>Operational Breakdown:</w:t>
        <w:br/>
        <w:t>• True Positives (TP = 860): The model successfully intercepted 860 departing employees before resignation, enabling targeted HR retention action.</w:t>
        <w:br/>
        <w:t>• True Negatives (TN = 6,058): The model correctly validated 6,058 loyal employees as low-risk, avoiding unnecessary managerial intervention.</w:t>
        <w:br/>
        <w:t>• False Positives (FP = 2,275): The model flagged 2,275 employees who remained. In industrial HR practice, this represents a highly acceptable false-alarm cost: conducting career development dialogues, supervisor check-ins, or overtime adjustments for these workers reinforces engagement rather than causing harm.</w:t>
        <w:br/>
        <w:t>• False Negatives (FN = 806): The model missed 806 departing employees. While non-zero, this is an immense improvement over the 1,643 false negatives produced under the default 0.50 threshold.</w:t>
      </w:r>
    </w:p>
    <w:p>
      <w:pPr>
        <w:jc w:val="center"/>
      </w:pPr>
    </w:p>
    <w:p>
      <w:r>
        <w:drawing>
          <wp:inline xmlns:a="http://schemas.openxmlformats.org/drawingml/2006/main" xmlns:pic="http://schemas.openxmlformats.org/drawingml/2006/picture">
            <wp:extent cx="4572000" cy="3918857"/>
            <wp:docPr id="3" name="Picture 3"/>
            <wp:cNvGraphicFramePr>
              <a:graphicFrameLocks noChangeAspect="1"/>
            </wp:cNvGraphicFramePr>
            <a:graphic>
              <a:graphicData uri="http://schemas.openxmlformats.org/drawingml/2006/picture">
                <pic:pic>
                  <pic:nvPicPr>
                    <pic:cNvPr id="0" name="final_confusion_matrix.png"/>
                    <pic:cNvPicPr/>
                  </pic:nvPicPr>
                  <pic:blipFill>
                    <a:blip r:embed="rId11"/>
                    <a:stretch>
                      <a:fillRect/>
                    </a:stretch>
                  </pic:blipFill>
                  <pic:spPr>
                    <a:xfrm>
                      <a:off x="0" y="0"/>
                      <a:ext cx="4572000" cy="3918857"/>
                    </a:xfrm>
                    <a:prstGeom prst="rect"/>
                  </pic:spPr>
                </pic:pic>
              </a:graphicData>
            </a:graphic>
          </wp:inline>
        </w:drawing>
      </w:r>
    </w:p>
    <w:p>
      <w:pPr>
        <w:spacing w:before="60" w:after="200"/>
        <w:jc w:val="center"/>
      </w:pPr>
      <w:r>
        <w:rPr>
          <w:rFonts w:ascii="Calibri" w:hAnsi="Calibri"/>
          <w:i/>
          <w:color w:val="64748B"/>
          <w:sz w:val="19"/>
        </w:rPr>
        <w:t>Figure 3: Final Confusion Matrix Visualization (Tuned XGBoost, Threshold = 0.20)</w:t>
      </w:r>
    </w:p>
    <w:p>
      <w:pPr>
        <w:keepNext/>
        <w:spacing w:before="320" w:after="120"/>
      </w:pPr>
      <w:r>
        <w:rPr>
          <w:rFonts w:ascii="Cambria" w:hAnsi="Cambria"/>
          <w:b/>
          <w:color w:val="1B365D"/>
          <w:sz w:val="32"/>
        </w:rPr>
        <w:t>17. ROC and Precision-Recall Analysis</w:t>
      </w:r>
    </w:p>
    <w:p>
      <w:r>
        <w:t>Evaluation of discrimination capability was conducted via Receiver Operating Characteristic (ROC) and Precision-Recall (PR) analyses:</w:t>
      </w:r>
    </w:p>
    <w:p>
      <w:r>
        <w:t>ROC Curve Analysis: The final Tuned XGBoost model achieved an area under the ROC curve (ROC-AUC) of 0.6716. The ROC curve plots Sensitivity (True Positive Rate) against 1 - Specificity (False Positive Rate) across all possible decision thresholds. An AUC of 0.6716 confirms that the model possesses solid, statistically robust discriminative power substantially superior to random guessing (AUC = 0.50). At our selected operational operating point (FPR = 0.2730, TPR = 0.5162), the model maintains an optimal distance from the diagonal chance line.</w:t>
      </w:r>
    </w:p>
    <w:p>
      <w:pPr>
        <w:jc w:val="center"/>
      </w:pPr>
    </w:p>
    <w:p>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final_roc_curve.png"/>
                    <pic:cNvPicPr/>
                  </pic:nvPicPr>
                  <pic:blipFill>
                    <a:blip r:embed="rId12"/>
                    <a:stretch>
                      <a:fillRect/>
                    </a:stretch>
                  </pic:blipFill>
                  <pic:spPr>
                    <a:xfrm>
                      <a:off x="0" y="0"/>
                      <a:ext cx="5029200" cy="3771900"/>
                    </a:xfrm>
                    <a:prstGeom prst="rect"/>
                  </pic:spPr>
                </pic:pic>
              </a:graphicData>
            </a:graphic>
          </wp:inline>
        </w:drawing>
      </w:r>
    </w:p>
    <w:p>
      <w:pPr>
        <w:spacing w:before="60" w:after="200"/>
        <w:jc w:val="center"/>
      </w:pPr>
      <w:r>
        <w:rPr>
          <w:rFonts w:ascii="Calibri" w:hAnsi="Calibri"/>
          <w:i/>
          <w:color w:val="64748B"/>
          <w:sz w:val="19"/>
        </w:rPr>
        <w:t>Figure 4: Final ROC Curve for Tuned XGBoost (AUC = 0.672)</w:t>
      </w:r>
    </w:p>
    <w:p>
      <w:r>
        <w:t>Precision-Recall Analysis: In heavily imbalanced classification contexts, ROC curves can sometimes present an overly optimistic perspective because the large true negative volume dampens the false positive rate. Precision-Recall curves explicitly evaluate the trade-off between positive predictive value (Precision) and coverage (Recall). As threshold decreases, recall expands from 0.01 to 0.86, while precision adjusts from 0.45 down to 0.20. At our chosen threshold of 0.20, Precision (27.43%) and Recall (51.62%) achieve their optimal harmonic balance (F1 = 0.3583), ensuring that nearly 1 out of every 3.6 flagged employees is an authentic departure risk.</w:t>
      </w:r>
    </w:p>
    <w:p>
      <w:pPr>
        <w:jc w:val="center"/>
      </w:pPr>
    </w:p>
    <w:p>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tuned_precision_recall_curves.png"/>
                    <pic:cNvPicPr/>
                  </pic:nvPicPr>
                  <pic:blipFill>
                    <a:blip r:embed="rId13"/>
                    <a:stretch>
                      <a:fillRect/>
                    </a:stretch>
                  </pic:blipFill>
                  <pic:spPr>
                    <a:xfrm>
                      <a:off x="0" y="0"/>
                      <a:ext cx="5029200" cy="3352800"/>
                    </a:xfrm>
                    <a:prstGeom prst="rect"/>
                  </pic:spPr>
                </pic:pic>
              </a:graphicData>
            </a:graphic>
          </wp:inline>
        </w:drawing>
      </w:r>
    </w:p>
    <w:p>
      <w:pPr>
        <w:spacing w:before="60" w:after="200"/>
        <w:jc w:val="center"/>
      </w:pPr>
      <w:r>
        <w:rPr>
          <w:rFonts w:ascii="Calibri" w:hAnsi="Calibri"/>
          <w:i/>
          <w:color w:val="64748B"/>
          <w:sz w:val="19"/>
        </w:rPr>
        <w:t>Figure 5: Precision-Recall Curves for Tuned Ensemble Models</w:t>
      </w:r>
    </w:p>
    <w:p>
      <w:pPr>
        <w:keepNext/>
        <w:spacing w:before="320" w:after="120"/>
      </w:pPr>
      <w:r>
        <w:rPr>
          <w:rFonts w:ascii="Cambria" w:hAnsi="Cambria"/>
          <w:b/>
          <w:color w:val="1B365D"/>
          <w:sz w:val="32"/>
        </w:rPr>
        <w:t>18. Feature Importance and Key Workforce Drivers</w:t>
      </w:r>
    </w:p>
    <w:p>
      <w:r>
        <w:t>To interpret the internal decision logic of the Tuned XGBoost model, feature importance was computed via xgboost::xgb.importance in '12_final_model_analysis.R'. Importance is decomposed into three rigorous metrics:</w:t>
        <w:br/>
        <w:t>• Gain: The relative fractional contribution of each feature to the model's split criterion improvement (objective function gain).</w:t>
        <w:br/>
        <w:t>• Cover: The relative quantity of observation instances affected by splits on that feature.</w:t>
        <w:br/>
        <w:t>• Frequency: The relative percentage of times a feature occurs across all constructed boosted trees.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257"/>
        <w:gridCol w:w="2257"/>
        <w:gridCol w:w="2257"/>
        <w:gridCol w:w="2257"/>
      </w:tblGrid>
      <w:tr>
        <w:tc>
          <w:tcPr>
            <w:tcW w:type="dxa" w:w="4032"/>
            <w:shd w:fill="1B365D"/>
            <w:tcMar>
              <w:top w:w="120" w:type="dxa"/>
              <w:bottom w:w="120" w:type="dxa"/>
              <w:left w:w="150" w:type="dxa"/>
              <w:right w:w="150" w:type="dxa"/>
            </w:tcMar>
          </w:tcPr>
          <w:p>
            <w:pPr>
              <w:jc w:val="left"/>
            </w:pPr>
            <w:r>
              <w:rPr>
                <w:rFonts w:ascii="Calibri" w:hAnsi="Calibri"/>
                <w:b/>
                <w:color w:val="FFFFFF"/>
                <w:sz w:val="20"/>
              </w:rPr>
              <w:t>Predictor Variable</w:t>
            </w:r>
          </w:p>
        </w:tc>
        <w:tc>
          <w:tcPr>
            <w:tcW w:type="dxa" w:w="2160"/>
            <w:shd w:fill="1B365D"/>
            <w:tcMar>
              <w:top w:w="120" w:type="dxa"/>
              <w:bottom w:w="120" w:type="dxa"/>
              <w:left w:w="150" w:type="dxa"/>
              <w:right w:w="150" w:type="dxa"/>
            </w:tcMar>
          </w:tcPr>
          <w:p>
            <w:pPr>
              <w:jc w:val="center"/>
            </w:pPr>
            <w:r>
              <w:rPr>
                <w:rFonts w:ascii="Calibri" w:hAnsi="Calibri"/>
                <w:b/>
                <w:color w:val="FFFFFF"/>
                <w:sz w:val="20"/>
              </w:rPr>
              <w:t>Importance Gain (%)</w:t>
            </w:r>
          </w:p>
        </w:tc>
        <w:tc>
          <w:tcPr>
            <w:tcW w:type="dxa" w:w="2160"/>
            <w:shd w:fill="1B365D"/>
            <w:tcMar>
              <w:top w:w="120" w:type="dxa"/>
              <w:bottom w:w="120" w:type="dxa"/>
              <w:left w:w="150" w:type="dxa"/>
              <w:right w:w="150" w:type="dxa"/>
            </w:tcMar>
          </w:tcPr>
          <w:p>
            <w:pPr>
              <w:jc w:val="center"/>
            </w:pPr>
            <w:r>
              <w:rPr>
                <w:rFonts w:ascii="Calibri" w:hAnsi="Calibri"/>
                <w:b/>
                <w:color w:val="FFFFFF"/>
                <w:sz w:val="20"/>
              </w:rPr>
              <w:t>Observation Cover (%)</w:t>
            </w:r>
          </w:p>
        </w:tc>
        <w:tc>
          <w:tcPr>
            <w:tcW w:type="dxa" w:w="2160"/>
            <w:shd w:fill="1B365D"/>
            <w:tcMar>
              <w:top w:w="120" w:type="dxa"/>
              <w:bottom w:w="120" w:type="dxa"/>
              <w:left w:w="150" w:type="dxa"/>
              <w:right w:w="150" w:type="dxa"/>
            </w:tcMar>
          </w:tcPr>
          <w:p>
            <w:pPr>
              <w:jc w:val="center"/>
            </w:pPr>
            <w:r>
              <w:rPr>
                <w:rFonts w:ascii="Calibri" w:hAnsi="Calibri"/>
                <w:b/>
                <w:color w:val="FFFFFF"/>
                <w:sz w:val="20"/>
              </w:rPr>
              <w:t>Tree Frequency (%)</w:t>
            </w:r>
          </w:p>
        </w:tc>
      </w:tr>
      <w:tr>
        <w:tc>
          <w:tcPr>
            <w:tcW w:type="dxa" w:w="4032"/>
            <w:shd w:fill="FFFFFF"/>
            <w:tcMar>
              <w:top w:w="90" w:type="dxa"/>
              <w:bottom w:w="90" w:type="dxa"/>
              <w:left w:w="150" w:type="dxa"/>
              <w:right w:w="150" w:type="dxa"/>
            </w:tcMar>
          </w:tcPr>
          <w:p>
            <w:pPr>
              <w:jc w:val="left"/>
            </w:pPr>
            <w:r>
              <w:rPr>
                <w:rFonts w:ascii="Calibri" w:hAnsi="Calibri"/>
                <w:color w:val="1E293B"/>
                <w:sz w:val="19"/>
              </w:rPr>
              <w:t>EngagementScore</w:t>
            </w:r>
          </w:p>
        </w:tc>
        <w:tc>
          <w:tcPr>
            <w:tcW w:type="dxa" w:w="2160"/>
            <w:shd w:fill="FFFFFF"/>
            <w:tcMar>
              <w:top w:w="90" w:type="dxa"/>
              <w:bottom w:w="90" w:type="dxa"/>
              <w:left w:w="150" w:type="dxa"/>
              <w:right w:w="150" w:type="dxa"/>
            </w:tcMar>
          </w:tcPr>
          <w:p>
            <w:pPr>
              <w:jc w:val="center"/>
            </w:pPr>
            <w:r>
              <w:rPr>
                <w:rFonts w:ascii="Calibri" w:hAnsi="Calibri"/>
                <w:color w:val="1E293B"/>
                <w:sz w:val="19"/>
              </w:rPr>
              <w:t>35.71%</w:t>
            </w:r>
          </w:p>
        </w:tc>
        <w:tc>
          <w:tcPr>
            <w:tcW w:type="dxa" w:w="2160"/>
            <w:shd w:fill="FFFFFF"/>
            <w:tcMar>
              <w:top w:w="90" w:type="dxa"/>
              <w:bottom w:w="90" w:type="dxa"/>
              <w:left w:w="150" w:type="dxa"/>
              <w:right w:w="150" w:type="dxa"/>
            </w:tcMar>
          </w:tcPr>
          <w:p>
            <w:pPr>
              <w:jc w:val="center"/>
            </w:pPr>
            <w:r>
              <w:rPr>
                <w:rFonts w:ascii="Calibri" w:hAnsi="Calibri"/>
                <w:color w:val="1E293B"/>
                <w:sz w:val="19"/>
              </w:rPr>
              <w:t>17.23%</w:t>
            </w:r>
          </w:p>
        </w:tc>
        <w:tc>
          <w:tcPr>
            <w:tcW w:type="dxa" w:w="2160"/>
            <w:shd w:fill="FFFFFF"/>
            <w:tcMar>
              <w:top w:w="90" w:type="dxa"/>
              <w:bottom w:w="90" w:type="dxa"/>
              <w:left w:w="150" w:type="dxa"/>
              <w:right w:w="150" w:type="dxa"/>
            </w:tcMar>
          </w:tcPr>
          <w:p>
            <w:pPr>
              <w:jc w:val="center"/>
            </w:pPr>
            <w:r>
              <w:rPr>
                <w:rFonts w:ascii="Calibri" w:hAnsi="Calibri"/>
                <w:color w:val="1E293B"/>
                <w:sz w:val="19"/>
              </w:rPr>
              <w:t>9.59%</w:t>
            </w:r>
          </w:p>
        </w:tc>
      </w:tr>
      <w:tr>
        <w:tc>
          <w:tcPr>
            <w:tcW w:type="dxa" w:w="4032"/>
            <w:shd w:fill="F8FAFC"/>
            <w:tcMar>
              <w:top w:w="90" w:type="dxa"/>
              <w:bottom w:w="90" w:type="dxa"/>
              <w:left w:w="150" w:type="dxa"/>
              <w:right w:w="150" w:type="dxa"/>
            </w:tcMar>
          </w:tcPr>
          <w:p>
            <w:pPr>
              <w:jc w:val="left"/>
            </w:pPr>
            <w:r>
              <w:rPr>
                <w:rFonts w:ascii="Calibri" w:hAnsi="Calibri"/>
                <w:color w:val="1E293B"/>
                <w:sz w:val="19"/>
              </w:rPr>
              <w:t>SatisfactionIndex</w:t>
            </w:r>
          </w:p>
        </w:tc>
        <w:tc>
          <w:tcPr>
            <w:tcW w:type="dxa" w:w="2160"/>
            <w:shd w:fill="F8FAFC"/>
            <w:tcMar>
              <w:top w:w="90" w:type="dxa"/>
              <w:bottom w:w="90" w:type="dxa"/>
              <w:left w:w="150" w:type="dxa"/>
              <w:right w:w="150" w:type="dxa"/>
            </w:tcMar>
          </w:tcPr>
          <w:p>
            <w:pPr>
              <w:jc w:val="center"/>
            </w:pPr>
            <w:r>
              <w:rPr>
                <w:rFonts w:ascii="Calibri" w:hAnsi="Calibri"/>
                <w:color w:val="1E293B"/>
                <w:sz w:val="19"/>
              </w:rPr>
              <w:t>9.26%</w:t>
            </w:r>
          </w:p>
        </w:tc>
        <w:tc>
          <w:tcPr>
            <w:tcW w:type="dxa" w:w="2160"/>
            <w:shd w:fill="F8FAFC"/>
            <w:tcMar>
              <w:top w:w="90" w:type="dxa"/>
              <w:bottom w:w="90" w:type="dxa"/>
              <w:left w:w="150" w:type="dxa"/>
              <w:right w:w="150" w:type="dxa"/>
            </w:tcMar>
          </w:tcPr>
          <w:p>
            <w:pPr>
              <w:jc w:val="center"/>
            </w:pPr>
            <w:r>
              <w:rPr>
                <w:rFonts w:ascii="Calibri" w:hAnsi="Calibri"/>
                <w:color w:val="1E293B"/>
                <w:sz w:val="19"/>
              </w:rPr>
              <w:t>11.41%</w:t>
            </w:r>
          </w:p>
        </w:tc>
        <w:tc>
          <w:tcPr>
            <w:tcW w:type="dxa" w:w="2160"/>
            <w:shd w:fill="F8FAFC"/>
            <w:tcMar>
              <w:top w:w="90" w:type="dxa"/>
              <w:bottom w:w="90" w:type="dxa"/>
              <w:left w:w="150" w:type="dxa"/>
              <w:right w:w="150" w:type="dxa"/>
            </w:tcMar>
          </w:tcPr>
          <w:p>
            <w:pPr>
              <w:jc w:val="center"/>
            </w:pPr>
            <w:r>
              <w:rPr>
                <w:rFonts w:ascii="Calibri" w:hAnsi="Calibri"/>
                <w:color w:val="1E293B"/>
                <w:sz w:val="19"/>
              </w:rPr>
              <w:t>6.89%</w:t>
            </w:r>
          </w:p>
        </w:tc>
      </w:tr>
      <w:tr>
        <w:tc>
          <w:tcPr>
            <w:tcW w:type="dxa" w:w="4032"/>
            <w:shd w:fill="FFFFFF"/>
            <w:tcMar>
              <w:top w:w="90" w:type="dxa"/>
              <w:bottom w:w="90" w:type="dxa"/>
              <w:left w:w="150" w:type="dxa"/>
              <w:right w:w="150" w:type="dxa"/>
            </w:tcMar>
          </w:tcPr>
          <w:p>
            <w:pPr>
              <w:jc w:val="left"/>
            </w:pPr>
            <w:r>
              <w:rPr>
                <w:rFonts w:ascii="Calibri" w:hAnsi="Calibri"/>
                <w:color w:val="1E293B"/>
                <w:sz w:val="19"/>
              </w:rPr>
              <w:t>MonthlyOvertimeHours</w:t>
            </w:r>
          </w:p>
        </w:tc>
        <w:tc>
          <w:tcPr>
            <w:tcW w:type="dxa" w:w="2160"/>
            <w:shd w:fill="FFFFFF"/>
            <w:tcMar>
              <w:top w:w="90" w:type="dxa"/>
              <w:bottom w:w="90" w:type="dxa"/>
              <w:left w:w="150" w:type="dxa"/>
              <w:right w:w="150" w:type="dxa"/>
            </w:tcMar>
          </w:tcPr>
          <w:p>
            <w:pPr>
              <w:jc w:val="center"/>
            </w:pPr>
            <w:r>
              <w:rPr>
                <w:rFonts w:ascii="Calibri" w:hAnsi="Calibri"/>
                <w:color w:val="1E293B"/>
                <w:sz w:val="19"/>
              </w:rPr>
              <w:t>8.93%</w:t>
            </w:r>
          </w:p>
        </w:tc>
        <w:tc>
          <w:tcPr>
            <w:tcW w:type="dxa" w:w="2160"/>
            <w:shd w:fill="FFFFFF"/>
            <w:tcMar>
              <w:top w:w="90" w:type="dxa"/>
              <w:bottom w:w="90" w:type="dxa"/>
              <w:left w:w="150" w:type="dxa"/>
              <w:right w:w="150" w:type="dxa"/>
            </w:tcMar>
          </w:tcPr>
          <w:p>
            <w:pPr>
              <w:jc w:val="center"/>
            </w:pPr>
            <w:r>
              <w:rPr>
                <w:rFonts w:ascii="Calibri" w:hAnsi="Calibri"/>
                <w:color w:val="1E293B"/>
                <w:sz w:val="19"/>
              </w:rPr>
              <w:t>10.23%</w:t>
            </w:r>
          </w:p>
        </w:tc>
        <w:tc>
          <w:tcPr>
            <w:tcW w:type="dxa" w:w="2160"/>
            <w:shd w:fill="FFFFFF"/>
            <w:tcMar>
              <w:top w:w="90" w:type="dxa"/>
              <w:bottom w:w="90" w:type="dxa"/>
              <w:left w:w="150" w:type="dxa"/>
              <w:right w:w="150" w:type="dxa"/>
            </w:tcMar>
          </w:tcPr>
          <w:p>
            <w:pPr>
              <w:jc w:val="center"/>
            </w:pPr>
            <w:r>
              <w:rPr>
                <w:rFonts w:ascii="Calibri" w:hAnsi="Calibri"/>
                <w:color w:val="1E293B"/>
                <w:sz w:val="19"/>
              </w:rPr>
              <w:t>8.80%</w:t>
            </w:r>
          </w:p>
        </w:tc>
      </w:tr>
      <w:tr>
        <w:tc>
          <w:tcPr>
            <w:tcW w:type="dxa" w:w="4032"/>
            <w:shd w:fill="F8FAFC"/>
            <w:tcMar>
              <w:top w:w="90" w:type="dxa"/>
              <w:bottom w:w="90" w:type="dxa"/>
              <w:left w:w="150" w:type="dxa"/>
              <w:right w:w="150" w:type="dxa"/>
            </w:tcMar>
          </w:tcPr>
          <w:p>
            <w:pPr>
              <w:jc w:val="left"/>
            </w:pPr>
            <w:r>
              <w:rPr>
                <w:rFonts w:ascii="Calibri" w:hAnsi="Calibri"/>
                <w:color w:val="1E293B"/>
                <w:sz w:val="19"/>
              </w:rPr>
              <w:t>DistanceFromHome</w:t>
            </w:r>
          </w:p>
        </w:tc>
        <w:tc>
          <w:tcPr>
            <w:tcW w:type="dxa" w:w="2160"/>
            <w:shd w:fill="F8FAFC"/>
            <w:tcMar>
              <w:top w:w="90" w:type="dxa"/>
              <w:bottom w:w="90" w:type="dxa"/>
              <w:left w:w="150" w:type="dxa"/>
              <w:right w:w="150" w:type="dxa"/>
            </w:tcMar>
          </w:tcPr>
          <w:p>
            <w:pPr>
              <w:jc w:val="center"/>
            </w:pPr>
            <w:r>
              <w:rPr>
                <w:rFonts w:ascii="Calibri" w:hAnsi="Calibri"/>
                <w:color w:val="1E293B"/>
                <w:sz w:val="19"/>
              </w:rPr>
              <w:t>8.21%</w:t>
            </w:r>
          </w:p>
        </w:tc>
        <w:tc>
          <w:tcPr>
            <w:tcW w:type="dxa" w:w="2160"/>
            <w:shd w:fill="F8FAFC"/>
            <w:tcMar>
              <w:top w:w="90" w:type="dxa"/>
              <w:bottom w:w="90" w:type="dxa"/>
              <w:left w:w="150" w:type="dxa"/>
              <w:right w:w="150" w:type="dxa"/>
            </w:tcMar>
          </w:tcPr>
          <w:p>
            <w:pPr>
              <w:jc w:val="center"/>
            </w:pPr>
            <w:r>
              <w:rPr>
                <w:rFonts w:ascii="Calibri" w:hAnsi="Calibri"/>
                <w:color w:val="1E293B"/>
                <w:sz w:val="19"/>
              </w:rPr>
              <w:t>11.37%</w:t>
            </w:r>
          </w:p>
        </w:tc>
        <w:tc>
          <w:tcPr>
            <w:tcW w:type="dxa" w:w="2160"/>
            <w:shd w:fill="F8FAFC"/>
            <w:tcMar>
              <w:top w:w="90" w:type="dxa"/>
              <w:bottom w:w="90" w:type="dxa"/>
              <w:left w:w="150" w:type="dxa"/>
              <w:right w:w="150" w:type="dxa"/>
            </w:tcMar>
          </w:tcPr>
          <w:p>
            <w:pPr>
              <w:jc w:val="center"/>
            </w:pPr>
            <w:r>
              <w:rPr>
                <w:rFonts w:ascii="Calibri" w:hAnsi="Calibri"/>
                <w:color w:val="1E293B"/>
                <w:sz w:val="19"/>
              </w:rPr>
              <w:t>10.71%</w:t>
            </w:r>
          </w:p>
        </w:tc>
      </w:tr>
      <w:tr>
        <w:tc>
          <w:tcPr>
            <w:tcW w:type="dxa" w:w="4032"/>
            <w:shd w:fill="FFFFFF"/>
            <w:tcMar>
              <w:top w:w="90" w:type="dxa"/>
              <w:bottom w:w="90" w:type="dxa"/>
              <w:left w:w="150" w:type="dxa"/>
              <w:right w:w="150" w:type="dxa"/>
            </w:tcMar>
          </w:tcPr>
          <w:p>
            <w:pPr>
              <w:jc w:val="left"/>
            </w:pPr>
            <w:r>
              <w:rPr>
                <w:rFonts w:ascii="Calibri" w:hAnsi="Calibri"/>
                <w:color w:val="1E293B"/>
                <w:sz w:val="19"/>
              </w:rPr>
              <w:t>MonthlyIncome</w:t>
            </w:r>
          </w:p>
        </w:tc>
        <w:tc>
          <w:tcPr>
            <w:tcW w:type="dxa" w:w="2160"/>
            <w:shd w:fill="FFFFFF"/>
            <w:tcMar>
              <w:top w:w="90" w:type="dxa"/>
              <w:bottom w:w="90" w:type="dxa"/>
              <w:left w:w="150" w:type="dxa"/>
              <w:right w:w="150" w:type="dxa"/>
            </w:tcMar>
          </w:tcPr>
          <w:p>
            <w:pPr>
              <w:jc w:val="center"/>
            </w:pPr>
            <w:r>
              <w:rPr>
                <w:rFonts w:ascii="Calibri" w:hAnsi="Calibri"/>
                <w:color w:val="1E293B"/>
                <w:sz w:val="19"/>
              </w:rPr>
              <w:t>6.94%</w:t>
            </w:r>
          </w:p>
        </w:tc>
        <w:tc>
          <w:tcPr>
            <w:tcW w:type="dxa" w:w="2160"/>
            <w:shd w:fill="FFFFFF"/>
            <w:tcMar>
              <w:top w:w="90" w:type="dxa"/>
              <w:bottom w:w="90" w:type="dxa"/>
              <w:left w:w="150" w:type="dxa"/>
              <w:right w:w="150" w:type="dxa"/>
            </w:tcMar>
          </w:tcPr>
          <w:p>
            <w:pPr>
              <w:jc w:val="center"/>
            </w:pPr>
            <w:r>
              <w:rPr>
                <w:rFonts w:ascii="Calibri" w:hAnsi="Calibri"/>
                <w:color w:val="1E293B"/>
                <w:sz w:val="19"/>
              </w:rPr>
              <w:t>8.22%</w:t>
            </w:r>
          </w:p>
        </w:tc>
        <w:tc>
          <w:tcPr>
            <w:tcW w:type="dxa" w:w="2160"/>
            <w:shd w:fill="FFFFFF"/>
            <w:tcMar>
              <w:top w:w="90" w:type="dxa"/>
              <w:bottom w:w="90" w:type="dxa"/>
              <w:left w:w="150" w:type="dxa"/>
              <w:right w:w="150" w:type="dxa"/>
            </w:tcMar>
          </w:tcPr>
          <w:p>
            <w:pPr>
              <w:jc w:val="center"/>
            </w:pPr>
            <w:r>
              <w:rPr>
                <w:rFonts w:ascii="Calibri" w:hAnsi="Calibri"/>
                <w:color w:val="1E293B"/>
                <w:sz w:val="19"/>
              </w:rPr>
              <w:t>10.13%</w:t>
            </w:r>
          </w:p>
        </w:tc>
      </w:tr>
      <w:tr>
        <w:tc>
          <w:tcPr>
            <w:tcW w:type="dxa" w:w="4032"/>
            <w:shd w:fill="F8FAFC"/>
            <w:tcMar>
              <w:top w:w="90" w:type="dxa"/>
              <w:bottom w:w="90" w:type="dxa"/>
              <w:left w:w="150" w:type="dxa"/>
              <w:right w:w="150" w:type="dxa"/>
            </w:tcMar>
          </w:tcPr>
          <w:p>
            <w:pPr>
              <w:jc w:val="left"/>
            </w:pPr>
            <w:r>
              <w:rPr>
                <w:rFonts w:ascii="Calibri" w:hAnsi="Calibri"/>
                <w:color w:val="1E293B"/>
                <w:sz w:val="19"/>
              </w:rPr>
              <w:t>MonthlyRate</w:t>
            </w:r>
          </w:p>
        </w:tc>
        <w:tc>
          <w:tcPr>
            <w:tcW w:type="dxa" w:w="2160"/>
            <w:shd w:fill="F8FAFC"/>
            <w:tcMar>
              <w:top w:w="90" w:type="dxa"/>
              <w:bottom w:w="90" w:type="dxa"/>
              <w:left w:w="150" w:type="dxa"/>
              <w:right w:w="150" w:type="dxa"/>
            </w:tcMar>
          </w:tcPr>
          <w:p>
            <w:pPr>
              <w:jc w:val="center"/>
            </w:pPr>
            <w:r>
              <w:rPr>
                <w:rFonts w:ascii="Calibri" w:hAnsi="Calibri"/>
                <w:color w:val="1E293B"/>
                <w:sz w:val="19"/>
              </w:rPr>
              <w:t>6.45%</w:t>
            </w:r>
          </w:p>
        </w:tc>
        <w:tc>
          <w:tcPr>
            <w:tcW w:type="dxa" w:w="2160"/>
            <w:shd w:fill="F8FAFC"/>
            <w:tcMar>
              <w:top w:w="90" w:type="dxa"/>
              <w:bottom w:w="90" w:type="dxa"/>
              <w:left w:w="150" w:type="dxa"/>
              <w:right w:w="150" w:type="dxa"/>
            </w:tcMar>
          </w:tcPr>
          <w:p>
            <w:pPr>
              <w:jc w:val="center"/>
            </w:pPr>
            <w:r>
              <w:rPr>
                <w:rFonts w:ascii="Calibri" w:hAnsi="Calibri"/>
                <w:color w:val="1E293B"/>
                <w:sz w:val="19"/>
              </w:rPr>
              <w:t>9.01%</w:t>
            </w:r>
          </w:p>
        </w:tc>
        <w:tc>
          <w:tcPr>
            <w:tcW w:type="dxa" w:w="2160"/>
            <w:shd w:fill="F8FAFC"/>
            <w:tcMar>
              <w:top w:w="90" w:type="dxa"/>
              <w:bottom w:w="90" w:type="dxa"/>
              <w:left w:w="150" w:type="dxa"/>
              <w:right w:w="150" w:type="dxa"/>
            </w:tcMar>
          </w:tcPr>
          <w:p>
            <w:pPr>
              <w:jc w:val="center"/>
            </w:pPr>
            <w:r>
              <w:rPr>
                <w:rFonts w:ascii="Calibri" w:hAnsi="Calibri"/>
                <w:color w:val="1E293B"/>
                <w:sz w:val="19"/>
              </w:rPr>
              <w:t>11.18%</w:t>
            </w:r>
          </w:p>
        </w:tc>
      </w:tr>
      <w:tr>
        <w:tc>
          <w:tcPr>
            <w:tcW w:type="dxa" w:w="4032"/>
            <w:shd w:fill="FFFFFF"/>
            <w:tcMar>
              <w:top w:w="90" w:type="dxa"/>
              <w:bottom w:w="90" w:type="dxa"/>
              <w:left w:w="150" w:type="dxa"/>
              <w:right w:w="150" w:type="dxa"/>
            </w:tcMar>
          </w:tcPr>
          <w:p>
            <w:pPr>
              <w:jc w:val="left"/>
            </w:pPr>
            <w:r>
              <w:rPr>
                <w:rFonts w:ascii="Calibri" w:hAnsi="Calibri"/>
                <w:color w:val="1E293B"/>
                <w:sz w:val="19"/>
              </w:rPr>
              <w:t>DailyRate</w:t>
            </w:r>
          </w:p>
        </w:tc>
        <w:tc>
          <w:tcPr>
            <w:tcW w:type="dxa" w:w="2160"/>
            <w:shd w:fill="FFFFFF"/>
            <w:tcMar>
              <w:top w:w="90" w:type="dxa"/>
              <w:bottom w:w="90" w:type="dxa"/>
              <w:left w:w="150" w:type="dxa"/>
              <w:right w:w="150" w:type="dxa"/>
            </w:tcMar>
          </w:tcPr>
          <w:p>
            <w:pPr>
              <w:jc w:val="center"/>
            </w:pPr>
            <w:r>
              <w:rPr>
                <w:rFonts w:ascii="Calibri" w:hAnsi="Calibri"/>
                <w:color w:val="1E293B"/>
                <w:sz w:val="19"/>
              </w:rPr>
              <w:t>5.80%</w:t>
            </w:r>
          </w:p>
        </w:tc>
        <w:tc>
          <w:tcPr>
            <w:tcW w:type="dxa" w:w="2160"/>
            <w:shd w:fill="FFFFFF"/>
            <w:tcMar>
              <w:top w:w="90" w:type="dxa"/>
              <w:bottom w:w="90" w:type="dxa"/>
              <w:left w:w="150" w:type="dxa"/>
              <w:right w:w="150" w:type="dxa"/>
            </w:tcMar>
          </w:tcPr>
          <w:p>
            <w:pPr>
              <w:jc w:val="center"/>
            </w:pPr>
            <w:r>
              <w:rPr>
                <w:rFonts w:ascii="Calibri" w:hAnsi="Calibri"/>
                <w:color w:val="1E293B"/>
                <w:sz w:val="19"/>
              </w:rPr>
              <w:t>7.54%</w:t>
            </w:r>
          </w:p>
        </w:tc>
        <w:tc>
          <w:tcPr>
            <w:tcW w:type="dxa" w:w="2160"/>
            <w:shd w:fill="FFFFFF"/>
            <w:tcMar>
              <w:top w:w="90" w:type="dxa"/>
              <w:bottom w:w="90" w:type="dxa"/>
              <w:left w:w="150" w:type="dxa"/>
              <w:right w:w="150" w:type="dxa"/>
            </w:tcMar>
          </w:tcPr>
          <w:p>
            <w:pPr>
              <w:jc w:val="center"/>
            </w:pPr>
            <w:r>
              <w:rPr>
                <w:rFonts w:ascii="Calibri" w:hAnsi="Calibri"/>
                <w:color w:val="1E293B"/>
                <w:sz w:val="19"/>
              </w:rPr>
              <w:t>9.74%</w:t>
            </w:r>
          </w:p>
        </w:tc>
      </w:tr>
      <w:tr>
        <w:tc>
          <w:tcPr>
            <w:tcW w:type="dxa" w:w="4032"/>
            <w:shd w:fill="F8FAFC"/>
            <w:tcMar>
              <w:top w:w="90" w:type="dxa"/>
              <w:bottom w:w="90" w:type="dxa"/>
              <w:left w:w="150" w:type="dxa"/>
              <w:right w:w="150" w:type="dxa"/>
            </w:tcMar>
          </w:tcPr>
          <w:p>
            <w:pPr>
              <w:jc w:val="left"/>
            </w:pPr>
            <w:r>
              <w:rPr>
                <w:rFonts w:ascii="Calibri" w:hAnsi="Calibri"/>
                <w:color w:val="1E293B"/>
                <w:sz w:val="19"/>
              </w:rPr>
              <w:t>HourlyRate</w:t>
            </w:r>
          </w:p>
        </w:tc>
        <w:tc>
          <w:tcPr>
            <w:tcW w:type="dxa" w:w="2160"/>
            <w:shd w:fill="F8FAFC"/>
            <w:tcMar>
              <w:top w:w="90" w:type="dxa"/>
              <w:bottom w:w="90" w:type="dxa"/>
              <w:left w:w="150" w:type="dxa"/>
              <w:right w:w="150" w:type="dxa"/>
            </w:tcMar>
          </w:tcPr>
          <w:p>
            <w:pPr>
              <w:jc w:val="center"/>
            </w:pPr>
            <w:r>
              <w:rPr>
                <w:rFonts w:ascii="Calibri" w:hAnsi="Calibri"/>
                <w:color w:val="1E293B"/>
                <w:sz w:val="19"/>
              </w:rPr>
              <w:t>4.94%</w:t>
            </w:r>
          </w:p>
        </w:tc>
        <w:tc>
          <w:tcPr>
            <w:tcW w:type="dxa" w:w="2160"/>
            <w:shd w:fill="F8FAFC"/>
            <w:tcMar>
              <w:top w:w="90" w:type="dxa"/>
              <w:bottom w:w="90" w:type="dxa"/>
              <w:left w:w="150" w:type="dxa"/>
              <w:right w:w="150" w:type="dxa"/>
            </w:tcMar>
          </w:tcPr>
          <w:p>
            <w:pPr>
              <w:jc w:val="center"/>
            </w:pPr>
            <w:r>
              <w:rPr>
                <w:rFonts w:ascii="Calibri" w:hAnsi="Calibri"/>
                <w:color w:val="1E293B"/>
                <w:sz w:val="19"/>
              </w:rPr>
              <w:t>4.69%</w:t>
            </w:r>
          </w:p>
        </w:tc>
        <w:tc>
          <w:tcPr>
            <w:tcW w:type="dxa" w:w="2160"/>
            <w:shd w:fill="F8FAFC"/>
            <w:tcMar>
              <w:top w:w="90" w:type="dxa"/>
              <w:bottom w:w="90" w:type="dxa"/>
              <w:left w:w="150" w:type="dxa"/>
              <w:right w:w="150" w:type="dxa"/>
            </w:tcMar>
          </w:tcPr>
          <w:p>
            <w:pPr>
              <w:jc w:val="center"/>
            </w:pPr>
            <w:r>
              <w:rPr>
                <w:rFonts w:ascii="Calibri" w:hAnsi="Calibri"/>
                <w:color w:val="1E293B"/>
                <w:sz w:val="19"/>
              </w:rPr>
              <w:t>8.73%</w:t>
            </w:r>
          </w:p>
        </w:tc>
      </w:tr>
      <w:tr>
        <w:tc>
          <w:tcPr>
            <w:tcW w:type="dxa" w:w="4032"/>
            <w:shd w:fill="FFFFFF"/>
            <w:tcMar>
              <w:top w:w="90" w:type="dxa"/>
              <w:bottom w:w="90" w:type="dxa"/>
              <w:left w:w="150" w:type="dxa"/>
              <w:right w:w="150" w:type="dxa"/>
            </w:tcMar>
          </w:tcPr>
          <w:p>
            <w:pPr>
              <w:jc w:val="left"/>
            </w:pPr>
            <w:r>
              <w:rPr>
                <w:rFonts w:ascii="Calibri" w:hAnsi="Calibri"/>
                <w:color w:val="1E293B"/>
                <w:sz w:val="19"/>
              </w:rPr>
              <w:t>YearsAtCompany</w:t>
            </w:r>
          </w:p>
        </w:tc>
        <w:tc>
          <w:tcPr>
            <w:tcW w:type="dxa" w:w="2160"/>
            <w:shd w:fill="FFFFFF"/>
            <w:tcMar>
              <w:top w:w="90" w:type="dxa"/>
              <w:bottom w:w="90" w:type="dxa"/>
              <w:left w:w="150" w:type="dxa"/>
              <w:right w:w="150" w:type="dxa"/>
            </w:tcMar>
          </w:tcPr>
          <w:p>
            <w:pPr>
              <w:jc w:val="center"/>
            </w:pPr>
            <w:r>
              <w:rPr>
                <w:rFonts w:ascii="Calibri" w:hAnsi="Calibri"/>
                <w:color w:val="1E293B"/>
                <w:sz w:val="19"/>
              </w:rPr>
              <w:t>4.77%</w:t>
            </w:r>
          </w:p>
        </w:tc>
        <w:tc>
          <w:tcPr>
            <w:tcW w:type="dxa" w:w="2160"/>
            <w:shd w:fill="FFFFFF"/>
            <w:tcMar>
              <w:top w:w="90" w:type="dxa"/>
              <w:bottom w:w="90" w:type="dxa"/>
              <w:left w:w="150" w:type="dxa"/>
              <w:right w:w="150" w:type="dxa"/>
            </w:tcMar>
          </w:tcPr>
          <w:p>
            <w:pPr>
              <w:jc w:val="center"/>
            </w:pPr>
            <w:r>
              <w:rPr>
                <w:rFonts w:ascii="Calibri" w:hAnsi="Calibri"/>
                <w:color w:val="1E293B"/>
                <w:sz w:val="19"/>
              </w:rPr>
              <w:t>7.98%</w:t>
            </w:r>
          </w:p>
        </w:tc>
        <w:tc>
          <w:tcPr>
            <w:tcW w:type="dxa" w:w="2160"/>
            <w:shd w:fill="FFFFFF"/>
            <w:tcMar>
              <w:top w:w="90" w:type="dxa"/>
              <w:bottom w:w="90" w:type="dxa"/>
              <w:left w:w="150" w:type="dxa"/>
              <w:right w:w="150" w:type="dxa"/>
            </w:tcMar>
          </w:tcPr>
          <w:p>
            <w:pPr>
              <w:jc w:val="center"/>
            </w:pPr>
            <w:r>
              <w:rPr>
                <w:rFonts w:ascii="Calibri" w:hAnsi="Calibri"/>
                <w:color w:val="1E293B"/>
                <w:sz w:val="19"/>
              </w:rPr>
              <w:t>8.62%</w:t>
            </w:r>
          </w:p>
        </w:tc>
      </w:tr>
      <w:tr>
        <w:tc>
          <w:tcPr>
            <w:tcW w:type="dxa" w:w="4032"/>
            <w:shd w:fill="F8FAFC"/>
            <w:tcMar>
              <w:top w:w="90" w:type="dxa"/>
              <w:bottom w:w="90" w:type="dxa"/>
              <w:left w:w="150" w:type="dxa"/>
              <w:right w:w="150" w:type="dxa"/>
            </w:tcMar>
          </w:tcPr>
          <w:p>
            <w:pPr>
              <w:jc w:val="left"/>
            </w:pPr>
            <w:r>
              <w:rPr>
                <w:rFonts w:ascii="Calibri" w:hAnsi="Calibri"/>
                <w:color w:val="1E293B"/>
                <w:sz w:val="19"/>
              </w:rPr>
              <w:t>Education</w:t>
            </w:r>
          </w:p>
        </w:tc>
        <w:tc>
          <w:tcPr>
            <w:tcW w:type="dxa" w:w="2160"/>
            <w:shd w:fill="F8FAFC"/>
            <w:tcMar>
              <w:top w:w="90" w:type="dxa"/>
              <w:bottom w:w="90" w:type="dxa"/>
              <w:left w:w="150" w:type="dxa"/>
              <w:right w:w="150" w:type="dxa"/>
            </w:tcMar>
          </w:tcPr>
          <w:p>
            <w:pPr>
              <w:jc w:val="center"/>
            </w:pPr>
            <w:r>
              <w:rPr>
                <w:rFonts w:ascii="Calibri" w:hAnsi="Calibri"/>
                <w:color w:val="1E293B"/>
                <w:sz w:val="19"/>
              </w:rPr>
              <w:t>1.17%</w:t>
            </w:r>
          </w:p>
        </w:tc>
        <w:tc>
          <w:tcPr>
            <w:tcW w:type="dxa" w:w="2160"/>
            <w:shd w:fill="F8FAFC"/>
            <w:tcMar>
              <w:top w:w="90" w:type="dxa"/>
              <w:bottom w:w="90" w:type="dxa"/>
              <w:left w:w="150" w:type="dxa"/>
              <w:right w:w="150" w:type="dxa"/>
            </w:tcMar>
          </w:tcPr>
          <w:p>
            <w:pPr>
              <w:jc w:val="center"/>
            </w:pPr>
            <w:r>
              <w:rPr>
                <w:rFonts w:ascii="Calibri" w:hAnsi="Calibri"/>
                <w:color w:val="1E293B"/>
                <w:sz w:val="19"/>
              </w:rPr>
              <w:t>0.96%</w:t>
            </w:r>
          </w:p>
        </w:tc>
        <w:tc>
          <w:tcPr>
            <w:tcW w:type="dxa" w:w="2160"/>
            <w:shd w:fill="F8FAFC"/>
            <w:tcMar>
              <w:top w:w="90" w:type="dxa"/>
              <w:bottom w:w="90" w:type="dxa"/>
              <w:left w:w="150" w:type="dxa"/>
              <w:right w:w="150" w:type="dxa"/>
            </w:tcMar>
          </w:tcPr>
          <w:p>
            <w:pPr>
              <w:jc w:val="center"/>
            </w:pPr>
            <w:r>
              <w:rPr>
                <w:rFonts w:ascii="Calibri" w:hAnsi="Calibri"/>
                <w:color w:val="1E293B"/>
                <w:sz w:val="19"/>
              </w:rPr>
              <w:t>2.27%</w:t>
            </w:r>
          </w:p>
        </w:tc>
      </w:tr>
      <w:tr>
        <w:tc>
          <w:tcPr>
            <w:tcW w:type="dxa" w:w="4032"/>
            <w:shd w:fill="FFFFFF"/>
            <w:tcMar>
              <w:top w:w="90" w:type="dxa"/>
              <w:bottom w:w="90" w:type="dxa"/>
              <w:left w:w="150" w:type="dxa"/>
              <w:right w:w="150" w:type="dxa"/>
            </w:tcMar>
          </w:tcPr>
          <w:p>
            <w:pPr>
              <w:jc w:val="left"/>
            </w:pPr>
            <w:r>
              <w:rPr>
                <w:rFonts w:ascii="Calibri" w:hAnsi="Calibri"/>
                <w:color w:val="1E293B"/>
                <w:sz w:val="19"/>
              </w:rPr>
              <w:t>JobInvolvement</w:t>
            </w:r>
          </w:p>
        </w:tc>
        <w:tc>
          <w:tcPr>
            <w:tcW w:type="dxa" w:w="2160"/>
            <w:shd w:fill="FFFFFF"/>
            <w:tcMar>
              <w:top w:w="90" w:type="dxa"/>
              <w:bottom w:w="90" w:type="dxa"/>
              <w:left w:w="150" w:type="dxa"/>
              <w:right w:w="150" w:type="dxa"/>
            </w:tcMar>
          </w:tcPr>
          <w:p>
            <w:pPr>
              <w:jc w:val="center"/>
            </w:pPr>
            <w:r>
              <w:rPr>
                <w:rFonts w:ascii="Calibri" w:hAnsi="Calibri"/>
                <w:color w:val="1E293B"/>
                <w:sz w:val="19"/>
              </w:rPr>
              <w:t>1.03%</w:t>
            </w:r>
          </w:p>
        </w:tc>
        <w:tc>
          <w:tcPr>
            <w:tcW w:type="dxa" w:w="2160"/>
            <w:shd w:fill="FFFFFF"/>
            <w:tcMar>
              <w:top w:w="90" w:type="dxa"/>
              <w:bottom w:w="90" w:type="dxa"/>
              <w:left w:w="150" w:type="dxa"/>
              <w:right w:w="150" w:type="dxa"/>
            </w:tcMar>
          </w:tcPr>
          <w:p>
            <w:pPr>
              <w:jc w:val="center"/>
            </w:pPr>
            <w:r>
              <w:rPr>
                <w:rFonts w:ascii="Calibri" w:hAnsi="Calibri"/>
                <w:color w:val="1E293B"/>
                <w:sz w:val="19"/>
              </w:rPr>
              <w:t>2.49%</w:t>
            </w:r>
          </w:p>
        </w:tc>
        <w:tc>
          <w:tcPr>
            <w:tcW w:type="dxa" w:w="2160"/>
            <w:shd w:fill="FFFFFF"/>
            <w:tcMar>
              <w:top w:w="90" w:type="dxa"/>
              <w:bottom w:w="90" w:type="dxa"/>
              <w:left w:w="150" w:type="dxa"/>
              <w:right w:w="150" w:type="dxa"/>
            </w:tcMar>
          </w:tcPr>
          <w:p>
            <w:pPr>
              <w:jc w:val="center"/>
            </w:pPr>
            <w:r>
              <w:rPr>
                <w:rFonts w:ascii="Calibri" w:hAnsi="Calibri"/>
                <w:color w:val="1E293B"/>
                <w:sz w:val="19"/>
              </w:rPr>
              <w:t>1.91%</w:t>
            </w:r>
          </w:p>
        </w:tc>
      </w:tr>
      <w:tr>
        <w:tc>
          <w:tcPr>
            <w:tcW w:type="dxa" w:w="4032"/>
            <w:shd w:fill="F8FAFC"/>
            <w:tcMar>
              <w:top w:w="90" w:type="dxa"/>
              <w:bottom w:w="90" w:type="dxa"/>
              <w:left w:w="150" w:type="dxa"/>
              <w:right w:w="150" w:type="dxa"/>
            </w:tcMar>
          </w:tcPr>
          <w:p>
            <w:pPr>
              <w:jc w:val="left"/>
            </w:pPr>
            <w:r>
              <w:rPr>
                <w:rFonts w:ascii="Calibri" w:hAnsi="Calibri"/>
                <w:color w:val="1E293B"/>
                <w:sz w:val="19"/>
              </w:rPr>
              <w:t>JobRoleOperator</w:t>
            </w:r>
          </w:p>
        </w:tc>
        <w:tc>
          <w:tcPr>
            <w:tcW w:type="dxa" w:w="2160"/>
            <w:shd w:fill="F8FAFC"/>
            <w:tcMar>
              <w:top w:w="90" w:type="dxa"/>
              <w:bottom w:w="90" w:type="dxa"/>
              <w:left w:w="150" w:type="dxa"/>
              <w:right w:w="150" w:type="dxa"/>
            </w:tcMar>
          </w:tcPr>
          <w:p>
            <w:pPr>
              <w:jc w:val="center"/>
            </w:pPr>
            <w:r>
              <w:rPr>
                <w:rFonts w:ascii="Calibri" w:hAnsi="Calibri"/>
                <w:color w:val="1E293B"/>
                <w:sz w:val="19"/>
              </w:rPr>
              <w:t>0.65%</w:t>
            </w:r>
          </w:p>
        </w:tc>
        <w:tc>
          <w:tcPr>
            <w:tcW w:type="dxa" w:w="2160"/>
            <w:shd w:fill="F8FAFC"/>
            <w:tcMar>
              <w:top w:w="90" w:type="dxa"/>
              <w:bottom w:w="90" w:type="dxa"/>
              <w:left w:w="150" w:type="dxa"/>
              <w:right w:w="150" w:type="dxa"/>
            </w:tcMar>
          </w:tcPr>
          <w:p>
            <w:pPr>
              <w:jc w:val="center"/>
            </w:pPr>
            <w:r>
              <w:rPr>
                <w:rFonts w:ascii="Calibri" w:hAnsi="Calibri"/>
                <w:color w:val="1E293B"/>
                <w:sz w:val="19"/>
              </w:rPr>
              <w:t>0.94%</w:t>
            </w:r>
          </w:p>
        </w:tc>
        <w:tc>
          <w:tcPr>
            <w:tcW w:type="dxa" w:w="2160"/>
            <w:shd w:fill="F8FAFC"/>
            <w:tcMar>
              <w:top w:w="90" w:type="dxa"/>
              <w:bottom w:w="90" w:type="dxa"/>
              <w:left w:w="150" w:type="dxa"/>
              <w:right w:w="150" w:type="dxa"/>
            </w:tcMar>
          </w:tcPr>
          <w:p>
            <w:pPr>
              <w:jc w:val="center"/>
            </w:pPr>
            <w:r>
              <w:rPr>
                <w:rFonts w:ascii="Calibri" w:hAnsi="Calibri"/>
                <w:color w:val="1E293B"/>
                <w:sz w:val="19"/>
              </w:rPr>
              <w:t>1.19%</w:t>
            </w:r>
          </w:p>
        </w:tc>
      </w:tr>
      <w:tr>
        <w:tc>
          <w:tcPr>
            <w:tcW w:type="dxa" w:w="4032"/>
            <w:shd w:fill="FFFFFF"/>
            <w:tcMar>
              <w:top w:w="90" w:type="dxa"/>
              <w:bottom w:w="90" w:type="dxa"/>
              <w:left w:w="150" w:type="dxa"/>
              <w:right w:w="150" w:type="dxa"/>
            </w:tcMar>
          </w:tcPr>
          <w:p>
            <w:pPr>
              <w:jc w:val="left"/>
            </w:pPr>
            <w:r>
              <w:rPr>
                <w:rFonts w:ascii="Calibri" w:hAnsi="Calibri"/>
                <w:color w:val="1E293B"/>
                <w:sz w:val="19"/>
              </w:rPr>
              <w:t>DepartmentLogistics</w:t>
            </w:r>
          </w:p>
        </w:tc>
        <w:tc>
          <w:tcPr>
            <w:tcW w:type="dxa" w:w="2160"/>
            <w:shd w:fill="FFFFFF"/>
            <w:tcMar>
              <w:top w:w="90" w:type="dxa"/>
              <w:bottom w:w="90" w:type="dxa"/>
              <w:left w:w="150" w:type="dxa"/>
              <w:right w:w="150" w:type="dxa"/>
            </w:tcMar>
          </w:tcPr>
          <w:p>
            <w:pPr>
              <w:jc w:val="center"/>
            </w:pPr>
            <w:r>
              <w:rPr>
                <w:rFonts w:ascii="Calibri" w:hAnsi="Calibri"/>
                <w:color w:val="1E293B"/>
                <w:sz w:val="19"/>
              </w:rPr>
              <w:t>0.57%</w:t>
            </w:r>
          </w:p>
        </w:tc>
        <w:tc>
          <w:tcPr>
            <w:tcW w:type="dxa" w:w="2160"/>
            <w:shd w:fill="FFFFFF"/>
            <w:tcMar>
              <w:top w:w="90" w:type="dxa"/>
              <w:bottom w:w="90" w:type="dxa"/>
              <w:left w:w="150" w:type="dxa"/>
              <w:right w:w="150" w:type="dxa"/>
            </w:tcMar>
          </w:tcPr>
          <w:p>
            <w:pPr>
              <w:jc w:val="center"/>
            </w:pPr>
            <w:r>
              <w:rPr>
                <w:rFonts w:ascii="Calibri" w:hAnsi="Calibri"/>
                <w:color w:val="1E293B"/>
                <w:sz w:val="19"/>
              </w:rPr>
              <w:t>1.36%</w:t>
            </w:r>
          </w:p>
        </w:tc>
        <w:tc>
          <w:tcPr>
            <w:tcW w:type="dxa" w:w="2160"/>
            <w:shd w:fill="FFFFFF"/>
            <w:tcMar>
              <w:top w:w="90" w:type="dxa"/>
              <w:bottom w:w="90" w:type="dxa"/>
              <w:left w:w="150" w:type="dxa"/>
              <w:right w:w="150" w:type="dxa"/>
            </w:tcMar>
          </w:tcPr>
          <w:p>
            <w:pPr>
              <w:jc w:val="center"/>
            </w:pPr>
            <w:r>
              <w:rPr>
                <w:rFonts w:ascii="Calibri" w:hAnsi="Calibri"/>
                <w:color w:val="1E293B"/>
                <w:sz w:val="19"/>
              </w:rPr>
              <w:t>0.90%</w:t>
            </w:r>
          </w:p>
        </w:tc>
      </w:tr>
      <w:tr>
        <w:tc>
          <w:tcPr>
            <w:tcW w:type="dxa" w:w="4032"/>
            <w:shd w:fill="F8FAFC"/>
            <w:tcMar>
              <w:top w:w="90" w:type="dxa"/>
              <w:bottom w:w="90" w:type="dxa"/>
              <w:left w:w="150" w:type="dxa"/>
              <w:right w:w="150" w:type="dxa"/>
            </w:tcMar>
          </w:tcPr>
          <w:p>
            <w:pPr>
              <w:jc w:val="left"/>
            </w:pPr>
            <w:r>
              <w:rPr>
                <w:rFonts w:ascii="Calibri" w:hAnsi="Calibri"/>
                <w:color w:val="1E293B"/>
                <w:sz w:val="19"/>
              </w:rPr>
              <w:t>JobRoleTechnician</w:t>
            </w:r>
          </w:p>
        </w:tc>
        <w:tc>
          <w:tcPr>
            <w:tcW w:type="dxa" w:w="2160"/>
            <w:shd w:fill="F8FAFC"/>
            <w:tcMar>
              <w:top w:w="90" w:type="dxa"/>
              <w:bottom w:w="90" w:type="dxa"/>
              <w:left w:w="150" w:type="dxa"/>
              <w:right w:w="150" w:type="dxa"/>
            </w:tcMar>
          </w:tcPr>
          <w:p>
            <w:pPr>
              <w:jc w:val="center"/>
            </w:pPr>
            <w:r>
              <w:rPr>
                <w:rFonts w:ascii="Calibri" w:hAnsi="Calibri"/>
                <w:color w:val="1E293B"/>
                <w:sz w:val="19"/>
              </w:rPr>
              <w:t>0.51%</w:t>
            </w:r>
          </w:p>
        </w:tc>
        <w:tc>
          <w:tcPr>
            <w:tcW w:type="dxa" w:w="2160"/>
            <w:shd w:fill="F8FAFC"/>
            <w:tcMar>
              <w:top w:w="90" w:type="dxa"/>
              <w:bottom w:w="90" w:type="dxa"/>
              <w:left w:w="150" w:type="dxa"/>
              <w:right w:w="150" w:type="dxa"/>
            </w:tcMar>
          </w:tcPr>
          <w:p>
            <w:pPr>
              <w:jc w:val="center"/>
            </w:pPr>
            <w:r>
              <w:rPr>
                <w:rFonts w:ascii="Calibri" w:hAnsi="Calibri"/>
                <w:color w:val="1E293B"/>
                <w:sz w:val="19"/>
              </w:rPr>
              <w:t>0.71%</w:t>
            </w:r>
          </w:p>
        </w:tc>
        <w:tc>
          <w:tcPr>
            <w:tcW w:type="dxa" w:w="2160"/>
            <w:shd w:fill="F8FAFC"/>
            <w:tcMar>
              <w:top w:w="90" w:type="dxa"/>
              <w:bottom w:w="90" w:type="dxa"/>
              <w:left w:w="150" w:type="dxa"/>
              <w:right w:w="150" w:type="dxa"/>
            </w:tcMar>
          </w:tcPr>
          <w:p>
            <w:pPr>
              <w:jc w:val="center"/>
            </w:pPr>
            <w:r>
              <w:rPr>
                <w:rFonts w:ascii="Calibri" w:hAnsi="Calibri"/>
                <w:color w:val="1E293B"/>
                <w:sz w:val="19"/>
              </w:rPr>
              <w:t>0.79%</w:t>
            </w:r>
          </w:p>
        </w:tc>
      </w:tr>
      <w:tr>
        <w:tc>
          <w:tcPr>
            <w:tcW w:type="dxa" w:w="4032"/>
            <w:shd w:fill="FFFFFF"/>
            <w:tcMar>
              <w:top w:w="90" w:type="dxa"/>
              <w:bottom w:w="90" w:type="dxa"/>
              <w:left w:w="150" w:type="dxa"/>
              <w:right w:w="150" w:type="dxa"/>
            </w:tcMar>
          </w:tcPr>
          <w:p>
            <w:pPr>
              <w:jc w:val="left"/>
            </w:pPr>
            <w:r>
              <w:rPr>
                <w:rFonts w:ascii="Calibri" w:hAnsi="Calibri"/>
                <w:color w:val="1E293B"/>
                <w:sz w:val="19"/>
              </w:rPr>
              <w:t>EducationFieldLife Sciences</w:t>
            </w:r>
          </w:p>
        </w:tc>
        <w:tc>
          <w:tcPr>
            <w:tcW w:type="dxa" w:w="2160"/>
            <w:shd w:fill="FFFFFF"/>
            <w:tcMar>
              <w:top w:w="90" w:type="dxa"/>
              <w:bottom w:w="90" w:type="dxa"/>
              <w:left w:w="150" w:type="dxa"/>
              <w:right w:w="150" w:type="dxa"/>
            </w:tcMar>
          </w:tcPr>
          <w:p>
            <w:pPr>
              <w:jc w:val="center"/>
            </w:pPr>
            <w:r>
              <w:rPr>
                <w:rFonts w:ascii="Calibri" w:hAnsi="Calibri"/>
                <w:color w:val="1E293B"/>
                <w:sz w:val="19"/>
              </w:rPr>
              <w:t>0.51%</w:t>
            </w:r>
          </w:p>
        </w:tc>
        <w:tc>
          <w:tcPr>
            <w:tcW w:type="dxa" w:w="2160"/>
            <w:shd w:fill="FFFFFF"/>
            <w:tcMar>
              <w:top w:w="90" w:type="dxa"/>
              <w:bottom w:w="90" w:type="dxa"/>
              <w:left w:w="150" w:type="dxa"/>
              <w:right w:w="150" w:type="dxa"/>
            </w:tcMar>
          </w:tcPr>
          <w:p>
            <w:pPr>
              <w:jc w:val="center"/>
            </w:pPr>
            <w:r>
              <w:rPr>
                <w:rFonts w:ascii="Calibri" w:hAnsi="Calibri"/>
                <w:color w:val="1E293B"/>
                <w:sz w:val="19"/>
              </w:rPr>
              <w:t>0.77%</w:t>
            </w:r>
          </w:p>
        </w:tc>
        <w:tc>
          <w:tcPr>
            <w:tcW w:type="dxa" w:w="2160"/>
            <w:shd w:fill="FFFFFF"/>
            <w:tcMar>
              <w:top w:w="90" w:type="dxa"/>
              <w:bottom w:w="90" w:type="dxa"/>
              <w:left w:w="150" w:type="dxa"/>
              <w:right w:w="150" w:type="dxa"/>
            </w:tcMar>
          </w:tcPr>
          <w:p>
            <w:pPr>
              <w:jc w:val="center"/>
            </w:pPr>
            <w:r>
              <w:rPr>
                <w:rFonts w:ascii="Calibri" w:hAnsi="Calibri"/>
                <w:color w:val="1E293B"/>
                <w:sz w:val="19"/>
              </w:rPr>
              <w:t>0.83%</w:t>
            </w:r>
          </w:p>
        </w:tc>
      </w:tr>
    </w:tbl>
    <w:p/>
    <w:p>
      <w:pPr>
        <w:spacing w:before="60" w:after="200"/>
        <w:jc w:val="center"/>
      </w:pPr>
      <w:r>
        <w:rPr>
          <w:rFonts w:ascii="Calibri" w:hAnsi="Calibri"/>
          <w:i/>
          <w:color w:val="64748B"/>
          <w:sz w:val="19"/>
        </w:rPr>
        <w:t>Table 15: Top 15 Feature Importance Breakdown in Final Tuned XGBoost Model</w:t>
      </w:r>
    </w:p>
    <w:p>
      <w:r>
        <w:t>Workforce Driver Interpretation:</w:t>
        <w:br/>
        <w:t>1. EngagementScore (35.71% Gain): Dominates model decision-making by a wide margin, accounting for over one-third of total predictive gain. Worker engagement acts as the master bellwether of turnover.</w:t>
        <w:br/>
        <w:t>2. SatisfactionIndex (9.26% Gain): The second most powerful predictor, proving that the composite blend of job satisfaction, environment rating, and job involvement captures critical sentiment nuance.</w:t>
        <w:br/>
        <w:t>3. MonthlyOvertimeHours (8.93% Gain): Highlights the acute operational friction of manufacturing overtime demands. Chronic overtime directly drives voluntary departure.</w:t>
        <w:br/>
        <w:t>4. DistanceFromHome (8.21% Gain): Commute fatigue is a major retention impediment. Workers residing far from industrial clusters exhibit significantly higher attrition rates.</w:t>
        <w:br/>
        <w:t>5. Compensation Metrics (MonthlyIncome 6.94%, MonthlyRate 6.45%, DailyRate 5.80%, HourlyRate 4.94%): Total compensation structure contributes over 24% of cumulative gain.</w:t>
        <w:br/>
        <w:t>6. YearsAtCompany (4.77% Gain): Tenure captures organizational assimilation, with early-career employees exhibiting heightened vulnerability.</w:t>
      </w:r>
    </w:p>
    <w:p>
      <w:pPr>
        <w:jc w:val="center"/>
      </w:pPr>
    </w:p>
    <w:p>
      <w:r>
        <w:drawing>
          <wp:inline xmlns:a="http://schemas.openxmlformats.org/drawingml/2006/main" xmlns:pic="http://schemas.openxmlformats.org/drawingml/2006/picture">
            <wp:extent cx="5303520" cy="4124960"/>
            <wp:docPr id="6" name="Picture 6"/>
            <wp:cNvGraphicFramePr>
              <a:graphicFrameLocks noChangeAspect="1"/>
            </wp:cNvGraphicFramePr>
            <a:graphic>
              <a:graphicData uri="http://schemas.openxmlformats.org/drawingml/2006/picture">
                <pic:pic>
                  <pic:nvPicPr>
                    <pic:cNvPr id="0" name="final_feature_importance.png"/>
                    <pic:cNvPicPr/>
                  </pic:nvPicPr>
                  <pic:blipFill>
                    <a:blip r:embed="rId14"/>
                    <a:stretch>
                      <a:fillRect/>
                    </a:stretch>
                  </pic:blipFill>
                  <pic:spPr>
                    <a:xfrm>
                      <a:off x="0" y="0"/>
                      <a:ext cx="5303520" cy="4124960"/>
                    </a:xfrm>
                    <a:prstGeom prst="rect"/>
                  </pic:spPr>
                </pic:pic>
              </a:graphicData>
            </a:graphic>
          </wp:inline>
        </w:drawing>
      </w:r>
    </w:p>
    <w:p>
      <w:pPr>
        <w:spacing w:before="60" w:after="200"/>
        <w:jc w:val="center"/>
      </w:pPr>
      <w:r>
        <w:rPr>
          <w:rFonts w:ascii="Calibri" w:hAnsi="Calibri"/>
          <w:i/>
          <w:color w:val="64748B"/>
          <w:sz w:val="19"/>
        </w:rPr>
        <w:t>Figure 6: Top 15 Feature Importance Gains in Tuned XGBoost Model</w:t>
      </w:r>
    </w:p>
    <w:p>
      <w:pPr>
        <w:keepNext/>
        <w:spacing w:before="320" w:after="120"/>
      </w:pPr>
      <w:r>
        <w:rPr>
          <w:rFonts w:ascii="Cambria" w:hAnsi="Cambria"/>
          <w:b/>
          <w:color w:val="1B365D"/>
          <w:sz w:val="32"/>
        </w:rPr>
        <w:t>19. Key Findings and Industrial Business Interpretation</w:t>
      </w:r>
    </w:p>
    <w:p>
      <w:r>
        <w:t>Synthesizing the SQL querying, statistical hypothesis testing, and machine learning feature attributions yields four overarching operational findings for industrial human resources:</w:t>
      </w:r>
    </w:p>
    <w:p>
      <w:r>
        <w:t>1. The Fatigue-Engagement Vulnerability Nexus:</w:t>
        <w:br/>
        <w:t xml:space="preserve">   Shop-floor attrition is overwhelmingly driven by the interaction between excessive overtime and deteriorating engagement.    Employees clocking over 40 hours of overtime per month while recording engagement scores below 50 exhibit an attrition probability exceeding 40%.    Industrial management must implement hard overtime caps (e.g., maximum 25 hours/month) and mandatory post-shift recovery periods.</w:t>
      </w:r>
    </w:p>
    <w:p>
      <w:r>
        <w:t>2. Commute Burden as an Unaddressed Structural Friction:</w:t>
        <w:br/>
        <w:t xml:space="preserve">   Commute distance (averaging 33.37 km for departed staff vs. 31.37 km for retained staff) accounts for 8.21% of model gain.    In multi-plant environments located in industrial belts (Bawal, Manesar), plant-sponsored shuttle transit routes and flexible shift alignments    can directly mitigate this friction.</w:t>
      </w:r>
    </w:p>
    <w:p>
      <w:r>
        <w:t>3. Departmental &amp; Role Disparities:</w:t>
        <w:br/>
        <w:t xml:space="preserve">   Logistics (17.71%) and Assembly A (17.16%) experience the greatest turnover pressure, driven by demanding material handling rhythms.    Shop-floor Operators represent 56% of all departures. Retention budgets should be prioritized directly toward frontline line supervisors and operators    rather than administrative departments.</w:t>
      </w:r>
    </w:p>
    <w:p>
      <w:r>
        <w:t>4. Practical Utility of the 0.20 Risk Cutoff:</w:t>
        <w:br/>
        <w:t xml:space="preserve">   By deploying the model at threshold 0.20, HR intercepts 51.62% of impending turnover. Of the 3,135 employees flagged monthly in a 10,000-worker plant cohort,    approximately 860 are genuine flight risks. Proactive retention conversations, compensation benchmarking, and supervisor mentoring can salvage a substantial    portion of this cohort, saving millions in replacement overhead.</w:t>
      </w:r>
    </w:p>
    <w:p>
      <w:pPr>
        <w:keepNext/>
        <w:spacing w:before="320" w:after="120"/>
      </w:pPr>
      <w:r>
        <w:rPr>
          <w:rFonts w:ascii="Cambria" w:hAnsi="Cambria"/>
          <w:b/>
          <w:color w:val="1B365D"/>
          <w:sz w:val="32"/>
        </w:rPr>
        <w:t>20. Threats to Validity and Limitations</w:t>
      </w:r>
    </w:p>
    <w:p>
      <w:r>
        <w:t>To maintain academic objectivity, several structural and methodological limitations must be acknowledged:</w:t>
        <w:br/>
        <w:t>1. Cross-Sectional Observation Window: The dataset captures a cross-sectional snapshot of employee state rather than longitudinal, panel-based time series. Dynamic trajectory patterns (e.g., sharp engagement drops over consecutive quarters) cannot be explicitly modeled.</w:t>
        <w:br/>
        <w:t>2. Synthetic / Anonymized Data Characteristics: While derived from realistic industrial benchmarks, certain variable distributions (such as uniform distributions across education fields and plant sites) represent anonymized generation artifacts that may dampen geographic variance.</w:t>
        <w:br/>
        <w:t>3. Asymmetric Metric Trade-Off: Operating at threshold 0.20 inherently accepts a Precision of 27.43% (FP = 2,275). While operationally justified in HR, this requires managerial tolerance for false-alarm outreach.</w:t>
        <w:br/>
        <w:t>4. Absence of Qualitative Data: The current modeling pipeline operates strictly on structured numerical and categorical features, lacking qualitative exit interview narratives, sentiment analysis from pulse surveys, or macroeconomic regional employment indices.</w:t>
      </w:r>
    </w:p>
    <w:p>
      <w:pPr>
        <w:keepNext/>
        <w:spacing w:before="320" w:after="120"/>
      </w:pPr>
      <w:r>
        <w:rPr>
          <w:rFonts w:ascii="Cambria" w:hAnsi="Cambria"/>
          <w:b/>
          <w:color w:val="1B365D"/>
          <w:sz w:val="32"/>
        </w:rPr>
        <w:t>21. Future Enhancements</w:t>
      </w:r>
    </w:p>
    <w:p>
      <w:r>
        <w:t>Building upon the DA2 architecture, several promising research avenues are planned for future extension:</w:t>
        <w:br/>
        <w:t>1. Survival Analysis &amp; Time-to-Event Modeling: Formulating attrition using Cox Proportional Hazards or Kaplan-Meier estimators to predict not merely if an employee will depart, but the expected temporal probability window of departure.</w:t>
        <w:br/>
        <w:t>2. Explainable AI (XAI) Dashboard Integration: Integrating SHAP (Shapley Additive exPlanations) and LIME (Local Interpretable Model-agnostic Explanations) into an interactive Streamlit or R Shiny web dashboard, enabling plant HR managers to inspect individual employee risk factor watermarks.</w:t>
        <w:br/>
        <w:t>3. Natural Language Processing (NLP): Incorporating unstructured textual feedback from annual performance reviews and internal communication channels via transformer-based sentiment embeddings.</w:t>
        <w:br/>
        <w:t>4. Cost-Sensitive Machine Learning: Directly embedding asymmetric financial loss matrices into the XGBoost custom objective function during tree gradient boosting.</w:t>
      </w:r>
    </w:p>
    <w:p>
      <w:pPr>
        <w:keepNext/>
        <w:spacing w:before="320" w:after="120"/>
      </w:pPr>
      <w:r>
        <w:rPr>
          <w:rFonts w:ascii="Cambria" w:hAnsi="Cambria"/>
          <w:b/>
          <w:color w:val="1B365D"/>
          <w:sz w:val="32"/>
        </w:rPr>
        <w:t>22. Conclusion</w:t>
      </w:r>
    </w:p>
    <w:p>
      <w:r>
        <w:t>Digital Assignment 2 (DA2) has successfully delivered an end-to-end predictive workforce analytics framework for multi-plant manufacturing environments. Beginning with feature engineering and rigorous leakage-free feature selection, advancing through enterprise relational SQL database queries, and validating workforce patterns via non-parametric hypothesis testing, the project conducted an exhaustive benchmarking of 10 machine learning paradigms. The investigation exposed the critical failure mode of standard 0.50 classification thresholds in class-imbalanced human resource data and demonstrated that hyperparameter tuning coupled with threshold optimization to 0.20 transforms an inert model into an operationally potent decision-support tool. The champion Tuned XGBoost model achieves an ROC-AUC of 0.6716, capturing 51.62% of voluntary turnover with an optimal F1-score of 0.3583. By identifying worker engagement, multi-factor satisfaction, overtime burden, and commute distance as the primary catalysts of turnover, this project bridges the gap between machine learning theory and actionable industrial human resource management.</w:t>
      </w:r>
    </w:p>
    <w:p>
      <w:pPr>
        <w:keepNext/>
        <w:spacing w:before="320" w:after="120"/>
      </w:pPr>
      <w:r>
        <w:rPr>
          <w:rFonts w:ascii="Cambria" w:hAnsi="Cambria"/>
          <w:b/>
          <w:color w:val="1B365D"/>
          <w:sz w:val="32"/>
        </w:rPr>
        <w:t>23. References</w:t>
      </w:r>
    </w:p>
    <w:p>
      <w:pPr>
        <w:spacing w:after="80"/>
        <w:ind w:left="720" w:hanging="720"/>
      </w:pPr>
      <w:r>
        <w:rPr>
          <w:rFonts w:ascii="Calibri" w:hAnsi="Calibri"/>
          <w:sz w:val="20"/>
        </w:rPr>
        <w:t>Al Akasheh, M., Hujran, O., Malik, E. F., &amp; Zaki, N. (2024). Enhancing the prediction of employee turnover with knowledge graphs and explainable AI. IEEE Access, 12, 77041–77053. https://doi.org/10.1109/ACCESS.2024.3404829</w:t>
      </w:r>
    </w:p>
    <w:p>
      <w:pPr>
        <w:spacing w:after="80"/>
        <w:ind w:left="720" w:hanging="720"/>
      </w:pPr>
      <w:r>
        <w:rPr>
          <w:rFonts w:ascii="Calibri" w:hAnsi="Calibri"/>
          <w:sz w:val="20"/>
        </w:rPr>
        <w:t>Breiman, L. (2001). Random forests. Machine Learning, 45(1), 5–32. https://doi.org/10.1023/A:1010933404324</w:t>
      </w:r>
    </w:p>
    <w:p>
      <w:pPr>
        <w:spacing w:after="80"/>
        <w:ind w:left="720" w:hanging="720"/>
      </w:pPr>
      <w:r>
        <w:rPr>
          <w:rFonts w:ascii="Calibri" w:hAnsi="Calibri"/>
          <w:sz w:val="20"/>
        </w:rPr>
        <w:t>Chen, T., &amp; Guestrin, C. (2016). XGBoost: A scalable tree boosting system. Proceedings of the 22nd ACM SIGKDD International Conference on Knowledge Discovery and Data Mining, 785–794. https://doi.org/10.1145/2939672.2939785</w:t>
      </w:r>
    </w:p>
    <w:p>
      <w:pPr>
        <w:spacing w:after="80"/>
        <w:ind w:left="720" w:hanging="720"/>
      </w:pPr>
      <w:r>
        <w:rPr>
          <w:rFonts w:ascii="Calibri" w:hAnsi="Calibri"/>
          <w:sz w:val="20"/>
        </w:rPr>
        <w:t>Friedman, J. H. (2001). Greedy function approximation: A gradient boosting machine. The Annals of Statistics, 29(5), 1189–1232. https://doi.org/10.1214/aos/1013203451</w:t>
      </w:r>
    </w:p>
    <w:p>
      <w:pPr>
        <w:spacing w:after="80"/>
        <w:ind w:left="720" w:hanging="720"/>
      </w:pPr>
      <w:r>
        <w:rPr>
          <w:rFonts w:ascii="Calibri" w:hAnsi="Calibri"/>
          <w:sz w:val="20"/>
        </w:rPr>
        <w:t>Guerranti, F., &amp; Dimitri, G. M. (2023). A comparison of machine learning approaches for predicting employee attrition. Applied Sciences, 13(1), 267. https://doi.org/10.3390/app13010267</w:t>
      </w:r>
    </w:p>
    <w:p>
      <w:pPr>
        <w:spacing w:after="80"/>
        <w:ind w:left="720" w:hanging="720"/>
      </w:pPr>
      <w:r>
        <w:rPr>
          <w:rFonts w:ascii="Calibri" w:hAnsi="Calibri"/>
          <w:sz w:val="20"/>
        </w:rPr>
        <w:t>Kuhn, M. (2008). Building predictive models in R using the caret package. Journal of Statistical Software, 28(5), 1–26. https://doi.org/10.18637/jss.v028.i05</w:t>
      </w:r>
    </w:p>
    <w:p>
      <w:pPr>
        <w:spacing w:after="80"/>
        <w:ind w:left="720" w:hanging="720"/>
      </w:pPr>
      <w:r>
        <w:rPr>
          <w:rFonts w:ascii="Calibri" w:hAnsi="Calibri"/>
          <w:sz w:val="20"/>
        </w:rPr>
        <w:t>Li, W. (2023). A transformer-based deep learning framework to predict employee attrition. PeerJ Computer Science, 9, e1570. https://doi.org/10.7717/peerj-cs.1570</w:t>
      </w:r>
    </w:p>
    <w:p>
      <w:pPr>
        <w:spacing w:after="80"/>
        <w:ind w:left="720" w:hanging="720"/>
      </w:pPr>
      <w:r>
        <w:rPr>
          <w:rFonts w:ascii="Calibri" w:hAnsi="Calibri"/>
          <w:sz w:val="20"/>
        </w:rPr>
        <w:t>Nawaz, M. S., Nawaz, M. Z., Fournier-Viger, P., &amp; Luna, J. M. (2024). Analysis and classification of employee attrition and absenteeism in industry: A sequential pattern mining approach. Computers in Industry, 159, 104106. https://doi.org/10.1016/j.compind.2024.104106</w:t>
      </w:r>
    </w:p>
    <w:p>
      <w:pPr>
        <w:spacing w:after="80"/>
        <w:ind w:left="720" w:hanging="720"/>
      </w:pPr>
      <w:r>
        <w:rPr>
          <w:rFonts w:ascii="Calibri" w:hAnsi="Calibri"/>
          <w:sz w:val="20"/>
        </w:rPr>
        <w:t>Raza, A., Munir, K., Almutairi, M., Younas, F., &amp; Fareed, M. M. S. (2022). Predicting employee attrition using machine learning approaches. Applied Sciences, 12(13), 6424. https://doi.org/10.3390/app12136424</w:t>
      </w:r>
    </w:p>
    <w:p>
      <w:pPr>
        <w:spacing w:after="80"/>
        <w:ind w:left="720" w:hanging="720"/>
      </w:pPr>
      <w:r>
        <w:rPr>
          <w:rFonts w:ascii="Calibri" w:hAnsi="Calibri"/>
          <w:sz w:val="20"/>
        </w:rPr>
        <w:t>Robin, X., Turck, N., Hainard, A., Tiberti, N., Lisacek, F., Sanchez, J. C., &amp; Müller, M. (2011). pROC: An open-source package for R and S+ to analyze and compare ROC curves. BMC Bioinformatics, 12, 77. https://doi.org/10.1186/1471-2105-12-77</w:t>
      </w:r>
    </w:p>
    <w:p>
      <w:pPr>
        <w:keepNext/>
        <w:spacing w:before="320" w:after="120"/>
      </w:pPr>
      <w:r>
        <w:rPr>
          <w:rFonts w:ascii="Cambria" w:hAnsi="Cambria"/>
          <w:b/>
          <w:color w:val="1B365D"/>
          <w:sz w:val="32"/>
        </w:rPr>
        <w:t>24. Appendix: Detailed Empirical Tables</w:t>
      </w:r>
    </w:p>
    <w:p>
      <w:pPr>
        <w:keepNext/>
        <w:spacing w:before="240" w:after="80"/>
      </w:pPr>
      <w:r>
        <w:rPr>
          <w:rFonts w:ascii="Cambria" w:hAnsi="Cambria"/>
          <w:b/>
          <w:color w:val="2B547E"/>
          <w:sz w:val="26"/>
        </w:rPr>
        <w:t>Appendix A: Threshold Sensitivity Sweep (Tuned XGBoost)</w:t>
      </w:r>
    </w:p>
    <w:p>
      <w:r>
        <w:t>Table A1 details the operational progression of Tuned XGBoost metrics across all tested probability thresholds from 0.10 to 0.90:</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505"/>
        <w:gridCol w:w="1505"/>
        <w:gridCol w:w="1505"/>
        <w:gridCol w:w="1505"/>
        <w:gridCol w:w="1505"/>
        <w:gridCol w:w="1505"/>
      </w:tblGrid>
      <w:tr>
        <w:tc>
          <w:tcPr>
            <w:tcW w:type="dxa" w:w="1584"/>
            <w:shd w:fill="1B365D"/>
            <w:tcMar>
              <w:top w:w="120" w:type="dxa"/>
              <w:bottom w:w="120" w:type="dxa"/>
              <w:left w:w="150" w:type="dxa"/>
              <w:right w:w="150" w:type="dxa"/>
            </w:tcMar>
          </w:tcPr>
          <w:p>
            <w:pPr>
              <w:jc w:val="center"/>
            </w:pPr>
            <w:r>
              <w:rPr>
                <w:rFonts w:ascii="Calibri" w:hAnsi="Calibri"/>
                <w:b/>
                <w:color w:val="FFFFFF"/>
                <w:sz w:val="20"/>
              </w:rPr>
              <w:t>Threshold</w:t>
            </w:r>
          </w:p>
        </w:tc>
        <w:tc>
          <w:tcPr>
            <w:tcW w:type="dxa" w:w="1584"/>
            <w:shd w:fill="1B365D"/>
            <w:tcMar>
              <w:top w:w="120" w:type="dxa"/>
              <w:bottom w:w="120" w:type="dxa"/>
              <w:left w:w="150" w:type="dxa"/>
              <w:right w:w="150" w:type="dxa"/>
            </w:tcMar>
          </w:tcPr>
          <w:p>
            <w:pPr>
              <w:jc w:val="center"/>
            </w:pPr>
            <w:r>
              <w:rPr>
                <w:rFonts w:ascii="Calibri" w:hAnsi="Calibri"/>
                <w:b/>
                <w:color w:val="FFFFFF"/>
                <w:sz w:val="20"/>
              </w:rPr>
              <w:t>Accuracy</w:t>
            </w:r>
          </w:p>
        </w:tc>
        <w:tc>
          <w:tcPr>
            <w:tcW w:type="dxa" w:w="1584"/>
            <w:shd w:fill="1B365D"/>
            <w:tcMar>
              <w:top w:w="120" w:type="dxa"/>
              <w:bottom w:w="120" w:type="dxa"/>
              <w:left w:w="150" w:type="dxa"/>
              <w:right w:w="150" w:type="dxa"/>
            </w:tcMar>
          </w:tcPr>
          <w:p>
            <w:pPr>
              <w:jc w:val="center"/>
            </w:pPr>
            <w:r>
              <w:rPr>
                <w:rFonts w:ascii="Calibri" w:hAnsi="Calibri"/>
                <w:b/>
                <w:color w:val="FFFFFF"/>
                <w:sz w:val="20"/>
              </w:rPr>
              <w:t>Precision</w:t>
            </w:r>
          </w:p>
        </w:tc>
        <w:tc>
          <w:tcPr>
            <w:tcW w:type="dxa" w:w="1584"/>
            <w:shd w:fill="1B365D"/>
            <w:tcMar>
              <w:top w:w="120" w:type="dxa"/>
              <w:bottom w:w="120" w:type="dxa"/>
              <w:left w:w="150" w:type="dxa"/>
              <w:right w:w="150" w:type="dxa"/>
            </w:tcMar>
          </w:tcPr>
          <w:p>
            <w:pPr>
              <w:jc w:val="center"/>
            </w:pPr>
            <w:r>
              <w:rPr>
                <w:rFonts w:ascii="Calibri" w:hAnsi="Calibri"/>
                <w:b/>
                <w:color w:val="FFFFFF"/>
                <w:sz w:val="20"/>
              </w:rPr>
              <w:t>Recall</w:t>
            </w:r>
          </w:p>
        </w:tc>
        <w:tc>
          <w:tcPr>
            <w:tcW w:type="dxa" w:w="1584"/>
            <w:shd w:fill="1B365D"/>
            <w:tcMar>
              <w:top w:w="120" w:type="dxa"/>
              <w:bottom w:w="120" w:type="dxa"/>
              <w:left w:w="150" w:type="dxa"/>
              <w:right w:w="150" w:type="dxa"/>
            </w:tcMar>
          </w:tcPr>
          <w:p>
            <w:pPr>
              <w:jc w:val="center"/>
            </w:pPr>
            <w:r>
              <w:rPr>
                <w:rFonts w:ascii="Calibri" w:hAnsi="Calibri"/>
                <w:b/>
                <w:color w:val="FFFFFF"/>
                <w:sz w:val="20"/>
              </w:rPr>
              <w:t>F1-Score</w:t>
            </w:r>
          </w:p>
        </w:tc>
        <w:tc>
          <w:tcPr>
            <w:tcW w:type="dxa" w:w="1584"/>
            <w:shd w:fill="1B365D"/>
            <w:tcMar>
              <w:top w:w="120" w:type="dxa"/>
              <w:bottom w:w="120" w:type="dxa"/>
              <w:left w:w="150" w:type="dxa"/>
              <w:right w:w="150" w:type="dxa"/>
            </w:tcMar>
          </w:tcPr>
          <w:p>
            <w:pPr>
              <w:jc w:val="center"/>
            </w:pPr>
            <w:r>
              <w:rPr>
                <w:rFonts w:ascii="Calibri" w:hAnsi="Calibri"/>
                <w:b/>
                <w:color w:val="FFFFFF"/>
                <w:sz w:val="20"/>
              </w:rPr>
              <w:t>Specificity</w:t>
            </w:r>
          </w:p>
        </w:tc>
      </w:tr>
      <w:tr>
        <w:tc>
          <w:tcPr>
            <w:tcW w:type="dxa" w:w="1584"/>
            <w:shd w:fill="FFFFFF"/>
            <w:tcMar>
              <w:top w:w="90" w:type="dxa"/>
              <w:bottom w:w="90" w:type="dxa"/>
              <w:left w:w="150" w:type="dxa"/>
              <w:right w:w="150" w:type="dxa"/>
            </w:tcMar>
          </w:tcPr>
          <w:p>
            <w:pPr>
              <w:jc w:val="center"/>
            </w:pPr>
            <w:r>
              <w:rPr>
                <w:rFonts w:ascii="Calibri" w:hAnsi="Calibri"/>
                <w:color w:val="1E293B"/>
                <w:sz w:val="19"/>
              </w:rPr>
              <w:t>0.1</w:t>
            </w:r>
          </w:p>
        </w:tc>
        <w:tc>
          <w:tcPr>
            <w:tcW w:type="dxa" w:w="1584"/>
            <w:shd w:fill="FFFFFF"/>
            <w:tcMar>
              <w:top w:w="90" w:type="dxa"/>
              <w:bottom w:w="90" w:type="dxa"/>
              <w:left w:w="150" w:type="dxa"/>
              <w:right w:w="150" w:type="dxa"/>
            </w:tcMar>
          </w:tcPr>
          <w:p>
            <w:pPr>
              <w:jc w:val="center"/>
            </w:pPr>
            <w:r>
              <w:rPr>
                <w:rFonts w:ascii="Calibri" w:hAnsi="Calibri"/>
                <w:color w:val="1E293B"/>
                <w:sz w:val="19"/>
              </w:rPr>
              <w:t>0.4222</w:t>
            </w:r>
          </w:p>
        </w:tc>
        <w:tc>
          <w:tcPr>
            <w:tcW w:type="dxa" w:w="1584"/>
            <w:shd w:fill="FFFFFF"/>
            <w:tcMar>
              <w:top w:w="90" w:type="dxa"/>
              <w:bottom w:w="90" w:type="dxa"/>
              <w:left w:w="150" w:type="dxa"/>
              <w:right w:w="150" w:type="dxa"/>
            </w:tcMar>
          </w:tcPr>
          <w:p>
            <w:pPr>
              <w:jc w:val="center"/>
            </w:pPr>
            <w:r>
              <w:rPr>
                <w:rFonts w:ascii="Calibri" w:hAnsi="Calibri"/>
                <w:color w:val="1E293B"/>
                <w:sz w:val="19"/>
              </w:rPr>
              <w:t>0.2060</w:t>
            </w:r>
          </w:p>
        </w:tc>
        <w:tc>
          <w:tcPr>
            <w:tcW w:type="dxa" w:w="1584"/>
            <w:shd w:fill="FFFFFF"/>
            <w:tcMar>
              <w:top w:w="90" w:type="dxa"/>
              <w:bottom w:w="90" w:type="dxa"/>
              <w:left w:w="150" w:type="dxa"/>
              <w:right w:w="150" w:type="dxa"/>
            </w:tcMar>
          </w:tcPr>
          <w:p>
            <w:pPr>
              <w:jc w:val="center"/>
            </w:pPr>
            <w:r>
              <w:rPr>
                <w:rFonts w:ascii="Calibri" w:hAnsi="Calibri"/>
                <w:color w:val="1E293B"/>
                <w:sz w:val="19"/>
              </w:rPr>
              <w:t>0.8643</w:t>
            </w:r>
          </w:p>
        </w:tc>
        <w:tc>
          <w:tcPr>
            <w:tcW w:type="dxa" w:w="1584"/>
            <w:shd w:fill="FFFFFF"/>
            <w:tcMar>
              <w:top w:w="90" w:type="dxa"/>
              <w:bottom w:w="90" w:type="dxa"/>
              <w:left w:w="150" w:type="dxa"/>
              <w:right w:w="150" w:type="dxa"/>
            </w:tcMar>
          </w:tcPr>
          <w:p>
            <w:pPr>
              <w:jc w:val="center"/>
            </w:pPr>
            <w:r>
              <w:rPr>
                <w:rFonts w:ascii="Calibri" w:hAnsi="Calibri"/>
                <w:color w:val="1E293B"/>
                <w:sz w:val="19"/>
              </w:rPr>
              <w:t>0.3327</w:t>
            </w:r>
          </w:p>
        </w:tc>
        <w:tc>
          <w:tcPr>
            <w:tcW w:type="dxa" w:w="1584"/>
            <w:shd w:fill="FFFFFF"/>
            <w:tcMar>
              <w:top w:w="90" w:type="dxa"/>
              <w:bottom w:w="90" w:type="dxa"/>
              <w:left w:w="150" w:type="dxa"/>
              <w:right w:w="150" w:type="dxa"/>
            </w:tcMar>
          </w:tcPr>
          <w:p>
            <w:pPr>
              <w:jc w:val="center"/>
            </w:pPr>
            <w:r>
              <w:rPr>
                <w:rFonts w:ascii="Calibri" w:hAnsi="Calibri"/>
                <w:color w:val="1E293B"/>
                <w:sz w:val="19"/>
              </w:rPr>
              <w:t>0.3339</w:t>
            </w:r>
          </w:p>
        </w:tc>
      </w:tr>
      <w:tr>
        <w:tc>
          <w:tcPr>
            <w:tcW w:type="dxa" w:w="1584"/>
            <w:shd w:fill="F8FAFC"/>
            <w:tcMar>
              <w:top w:w="90" w:type="dxa"/>
              <w:bottom w:w="90" w:type="dxa"/>
              <w:left w:w="150" w:type="dxa"/>
              <w:right w:w="150" w:type="dxa"/>
            </w:tcMar>
          </w:tcPr>
          <w:p>
            <w:pPr>
              <w:jc w:val="center"/>
            </w:pPr>
            <w:r>
              <w:rPr>
                <w:rFonts w:ascii="Calibri" w:hAnsi="Calibri"/>
                <w:color w:val="1E293B"/>
                <w:sz w:val="19"/>
              </w:rPr>
              <w:t>0.15</w:t>
            </w:r>
          </w:p>
        </w:tc>
        <w:tc>
          <w:tcPr>
            <w:tcW w:type="dxa" w:w="1584"/>
            <w:shd w:fill="F8FAFC"/>
            <w:tcMar>
              <w:top w:w="90" w:type="dxa"/>
              <w:bottom w:w="90" w:type="dxa"/>
              <w:left w:w="150" w:type="dxa"/>
              <w:right w:w="150" w:type="dxa"/>
            </w:tcMar>
          </w:tcPr>
          <w:p>
            <w:pPr>
              <w:jc w:val="center"/>
            </w:pPr>
            <w:r>
              <w:rPr>
                <w:rFonts w:ascii="Calibri" w:hAnsi="Calibri"/>
                <w:color w:val="1E293B"/>
                <w:sz w:val="19"/>
              </w:rPr>
              <w:t>0.5815</w:t>
            </w:r>
          </w:p>
        </w:tc>
        <w:tc>
          <w:tcPr>
            <w:tcW w:type="dxa" w:w="1584"/>
            <w:shd w:fill="F8FAFC"/>
            <w:tcMar>
              <w:top w:w="90" w:type="dxa"/>
              <w:bottom w:w="90" w:type="dxa"/>
              <w:left w:w="150" w:type="dxa"/>
              <w:right w:w="150" w:type="dxa"/>
            </w:tcMar>
          </w:tcPr>
          <w:p>
            <w:pPr>
              <w:jc w:val="center"/>
            </w:pPr>
            <w:r>
              <w:rPr>
                <w:rFonts w:ascii="Calibri" w:hAnsi="Calibri"/>
                <w:color w:val="1E293B"/>
                <w:sz w:val="19"/>
              </w:rPr>
              <w:t>0.2355</w:t>
            </w:r>
          </w:p>
        </w:tc>
        <w:tc>
          <w:tcPr>
            <w:tcW w:type="dxa" w:w="1584"/>
            <w:shd w:fill="F8FAFC"/>
            <w:tcMar>
              <w:top w:w="90" w:type="dxa"/>
              <w:bottom w:w="90" w:type="dxa"/>
              <w:left w:w="150" w:type="dxa"/>
              <w:right w:w="150" w:type="dxa"/>
            </w:tcMar>
          </w:tcPr>
          <w:p>
            <w:pPr>
              <w:jc w:val="center"/>
            </w:pPr>
            <w:r>
              <w:rPr>
                <w:rFonts w:ascii="Calibri" w:hAnsi="Calibri"/>
                <w:color w:val="1E293B"/>
                <w:sz w:val="19"/>
              </w:rPr>
              <w:t>0.6729</w:t>
            </w:r>
          </w:p>
        </w:tc>
        <w:tc>
          <w:tcPr>
            <w:tcW w:type="dxa" w:w="1584"/>
            <w:shd w:fill="F8FAFC"/>
            <w:tcMar>
              <w:top w:w="90" w:type="dxa"/>
              <w:bottom w:w="90" w:type="dxa"/>
              <w:left w:w="150" w:type="dxa"/>
              <w:right w:w="150" w:type="dxa"/>
            </w:tcMar>
          </w:tcPr>
          <w:p>
            <w:pPr>
              <w:jc w:val="center"/>
            </w:pPr>
            <w:r>
              <w:rPr>
                <w:rFonts w:ascii="Calibri" w:hAnsi="Calibri"/>
                <w:color w:val="1E293B"/>
                <w:sz w:val="19"/>
              </w:rPr>
              <w:t>0.3488</w:t>
            </w:r>
          </w:p>
        </w:tc>
        <w:tc>
          <w:tcPr>
            <w:tcW w:type="dxa" w:w="1584"/>
            <w:shd w:fill="F8FAFC"/>
            <w:tcMar>
              <w:top w:w="90" w:type="dxa"/>
              <w:bottom w:w="90" w:type="dxa"/>
              <w:left w:w="150" w:type="dxa"/>
              <w:right w:w="150" w:type="dxa"/>
            </w:tcMar>
          </w:tcPr>
          <w:p>
            <w:pPr>
              <w:jc w:val="center"/>
            </w:pPr>
            <w:r>
              <w:rPr>
                <w:rFonts w:ascii="Calibri" w:hAnsi="Calibri"/>
                <w:color w:val="1E293B"/>
                <w:sz w:val="19"/>
              </w:rPr>
              <w:t>0.5632</w:t>
            </w:r>
          </w:p>
        </w:tc>
      </w:tr>
      <w:tr>
        <w:tc>
          <w:tcPr>
            <w:tcW w:type="dxa" w:w="1584"/>
            <w:shd w:fill="FFFFFF"/>
            <w:tcMar>
              <w:top w:w="90" w:type="dxa"/>
              <w:bottom w:w="90" w:type="dxa"/>
              <w:left w:w="150" w:type="dxa"/>
              <w:right w:w="150" w:type="dxa"/>
            </w:tcMar>
          </w:tcPr>
          <w:p>
            <w:pPr>
              <w:jc w:val="center"/>
            </w:pPr>
            <w:r>
              <w:rPr>
                <w:rFonts w:ascii="Calibri" w:hAnsi="Calibri"/>
                <w:color w:val="1E293B"/>
                <w:sz w:val="19"/>
              </w:rPr>
              <w:t>0.2</w:t>
            </w:r>
          </w:p>
        </w:tc>
        <w:tc>
          <w:tcPr>
            <w:tcW w:type="dxa" w:w="1584"/>
            <w:shd w:fill="FFFFFF"/>
            <w:tcMar>
              <w:top w:w="90" w:type="dxa"/>
              <w:bottom w:w="90" w:type="dxa"/>
              <w:left w:w="150" w:type="dxa"/>
              <w:right w:w="150" w:type="dxa"/>
            </w:tcMar>
          </w:tcPr>
          <w:p>
            <w:pPr>
              <w:jc w:val="center"/>
            </w:pPr>
            <w:r>
              <w:rPr>
                <w:rFonts w:ascii="Calibri" w:hAnsi="Calibri"/>
                <w:color w:val="1E293B"/>
                <w:sz w:val="19"/>
              </w:rPr>
              <w:t>0.6919</w:t>
            </w:r>
          </w:p>
        </w:tc>
        <w:tc>
          <w:tcPr>
            <w:tcW w:type="dxa" w:w="1584"/>
            <w:shd w:fill="FFFFFF"/>
            <w:tcMar>
              <w:top w:w="90" w:type="dxa"/>
              <w:bottom w:w="90" w:type="dxa"/>
              <w:left w:w="150" w:type="dxa"/>
              <w:right w:w="150" w:type="dxa"/>
            </w:tcMar>
          </w:tcPr>
          <w:p>
            <w:pPr>
              <w:jc w:val="center"/>
            </w:pPr>
            <w:r>
              <w:rPr>
                <w:rFonts w:ascii="Calibri" w:hAnsi="Calibri"/>
                <w:color w:val="1E293B"/>
                <w:sz w:val="19"/>
              </w:rPr>
              <w:t>0.2743</w:t>
            </w:r>
          </w:p>
        </w:tc>
        <w:tc>
          <w:tcPr>
            <w:tcW w:type="dxa" w:w="1584"/>
            <w:shd w:fill="FFFFFF"/>
            <w:tcMar>
              <w:top w:w="90" w:type="dxa"/>
              <w:bottom w:w="90" w:type="dxa"/>
              <w:left w:w="150" w:type="dxa"/>
              <w:right w:w="150" w:type="dxa"/>
            </w:tcMar>
          </w:tcPr>
          <w:p>
            <w:pPr>
              <w:jc w:val="center"/>
            </w:pPr>
            <w:r>
              <w:rPr>
                <w:rFonts w:ascii="Calibri" w:hAnsi="Calibri"/>
                <w:color w:val="1E293B"/>
                <w:sz w:val="19"/>
              </w:rPr>
              <w:t>0.5162</w:t>
            </w:r>
          </w:p>
        </w:tc>
        <w:tc>
          <w:tcPr>
            <w:tcW w:type="dxa" w:w="1584"/>
            <w:shd w:fill="FFFFFF"/>
            <w:tcMar>
              <w:top w:w="90" w:type="dxa"/>
              <w:bottom w:w="90" w:type="dxa"/>
              <w:left w:w="150" w:type="dxa"/>
              <w:right w:w="150" w:type="dxa"/>
            </w:tcMar>
          </w:tcPr>
          <w:p>
            <w:pPr>
              <w:jc w:val="center"/>
            </w:pPr>
            <w:r>
              <w:rPr>
                <w:rFonts w:ascii="Calibri" w:hAnsi="Calibri"/>
                <w:color w:val="1E293B"/>
                <w:sz w:val="19"/>
              </w:rPr>
              <w:t>0.3583</w:t>
            </w:r>
          </w:p>
        </w:tc>
        <w:tc>
          <w:tcPr>
            <w:tcW w:type="dxa" w:w="1584"/>
            <w:shd w:fill="FFFFFF"/>
            <w:tcMar>
              <w:top w:w="90" w:type="dxa"/>
              <w:bottom w:w="90" w:type="dxa"/>
              <w:left w:w="150" w:type="dxa"/>
              <w:right w:w="150" w:type="dxa"/>
            </w:tcMar>
          </w:tcPr>
          <w:p>
            <w:pPr>
              <w:jc w:val="center"/>
            </w:pPr>
            <w:r>
              <w:rPr>
                <w:rFonts w:ascii="Calibri" w:hAnsi="Calibri"/>
                <w:color w:val="1E293B"/>
                <w:sz w:val="19"/>
              </w:rPr>
              <w:t>0.7270</w:t>
            </w:r>
          </w:p>
        </w:tc>
      </w:tr>
      <w:tr>
        <w:tc>
          <w:tcPr>
            <w:tcW w:type="dxa" w:w="1584"/>
            <w:shd w:fill="F8FAFC"/>
            <w:tcMar>
              <w:top w:w="90" w:type="dxa"/>
              <w:bottom w:w="90" w:type="dxa"/>
              <w:left w:w="150" w:type="dxa"/>
              <w:right w:w="150" w:type="dxa"/>
            </w:tcMar>
          </w:tcPr>
          <w:p>
            <w:pPr>
              <w:jc w:val="center"/>
            </w:pPr>
            <w:r>
              <w:rPr>
                <w:rFonts w:ascii="Calibri" w:hAnsi="Calibri"/>
                <w:color w:val="1E293B"/>
                <w:sz w:val="19"/>
              </w:rPr>
              <w:t>0.25</w:t>
            </w:r>
          </w:p>
        </w:tc>
        <w:tc>
          <w:tcPr>
            <w:tcW w:type="dxa" w:w="1584"/>
            <w:shd w:fill="F8FAFC"/>
            <w:tcMar>
              <w:top w:w="90" w:type="dxa"/>
              <w:bottom w:w="90" w:type="dxa"/>
              <w:left w:w="150" w:type="dxa"/>
              <w:right w:w="150" w:type="dxa"/>
            </w:tcMar>
          </w:tcPr>
          <w:p>
            <w:pPr>
              <w:jc w:val="center"/>
            </w:pPr>
            <w:r>
              <w:rPr>
                <w:rFonts w:ascii="Calibri" w:hAnsi="Calibri"/>
                <w:color w:val="1E293B"/>
                <w:sz w:val="19"/>
              </w:rPr>
              <w:t>0.7577</w:t>
            </w:r>
          </w:p>
        </w:tc>
        <w:tc>
          <w:tcPr>
            <w:tcW w:type="dxa" w:w="1584"/>
            <w:shd w:fill="F8FAFC"/>
            <w:tcMar>
              <w:top w:w="90" w:type="dxa"/>
              <w:bottom w:w="90" w:type="dxa"/>
              <w:left w:w="150" w:type="dxa"/>
              <w:right w:w="150" w:type="dxa"/>
            </w:tcMar>
          </w:tcPr>
          <w:p>
            <w:pPr>
              <w:jc w:val="center"/>
            </w:pPr>
            <w:r>
              <w:rPr>
                <w:rFonts w:ascii="Calibri" w:hAnsi="Calibri"/>
                <w:color w:val="1E293B"/>
                <w:sz w:val="19"/>
              </w:rPr>
              <w:t>0.3060</w:t>
            </w:r>
          </w:p>
        </w:tc>
        <w:tc>
          <w:tcPr>
            <w:tcW w:type="dxa" w:w="1584"/>
            <w:shd w:fill="F8FAFC"/>
            <w:tcMar>
              <w:top w:w="90" w:type="dxa"/>
              <w:bottom w:w="90" w:type="dxa"/>
              <w:left w:w="150" w:type="dxa"/>
              <w:right w:w="150" w:type="dxa"/>
            </w:tcMar>
          </w:tcPr>
          <w:p>
            <w:pPr>
              <w:jc w:val="center"/>
            </w:pPr>
            <w:r>
              <w:rPr>
                <w:rFonts w:ascii="Calibri" w:hAnsi="Calibri"/>
                <w:color w:val="1E293B"/>
                <w:sz w:val="19"/>
              </w:rPr>
              <w:t>0.3583</w:t>
            </w:r>
          </w:p>
        </w:tc>
        <w:tc>
          <w:tcPr>
            <w:tcW w:type="dxa" w:w="1584"/>
            <w:shd w:fill="F8FAFC"/>
            <w:tcMar>
              <w:top w:w="90" w:type="dxa"/>
              <w:bottom w:w="90" w:type="dxa"/>
              <w:left w:w="150" w:type="dxa"/>
              <w:right w:w="150" w:type="dxa"/>
            </w:tcMar>
          </w:tcPr>
          <w:p>
            <w:pPr>
              <w:jc w:val="center"/>
            </w:pPr>
            <w:r>
              <w:rPr>
                <w:rFonts w:ascii="Calibri" w:hAnsi="Calibri"/>
                <w:color w:val="1E293B"/>
                <w:sz w:val="19"/>
              </w:rPr>
              <w:t>0.3301</w:t>
            </w:r>
          </w:p>
        </w:tc>
        <w:tc>
          <w:tcPr>
            <w:tcW w:type="dxa" w:w="1584"/>
            <w:shd w:fill="F8FAFC"/>
            <w:tcMar>
              <w:top w:w="90" w:type="dxa"/>
              <w:bottom w:w="90" w:type="dxa"/>
              <w:left w:w="150" w:type="dxa"/>
              <w:right w:w="150" w:type="dxa"/>
            </w:tcMar>
          </w:tcPr>
          <w:p>
            <w:pPr>
              <w:jc w:val="center"/>
            </w:pPr>
            <w:r>
              <w:rPr>
                <w:rFonts w:ascii="Calibri" w:hAnsi="Calibri"/>
                <w:color w:val="1E293B"/>
                <w:sz w:val="19"/>
              </w:rPr>
              <w:t>0.8375</w:t>
            </w:r>
          </w:p>
        </w:tc>
      </w:tr>
      <w:tr>
        <w:tc>
          <w:tcPr>
            <w:tcW w:type="dxa" w:w="1584"/>
            <w:shd w:fill="FFFFFF"/>
            <w:tcMar>
              <w:top w:w="90" w:type="dxa"/>
              <w:bottom w:w="90" w:type="dxa"/>
              <w:left w:w="150" w:type="dxa"/>
              <w:right w:w="150" w:type="dxa"/>
            </w:tcMar>
          </w:tcPr>
          <w:p>
            <w:pPr>
              <w:jc w:val="center"/>
            </w:pPr>
            <w:r>
              <w:rPr>
                <w:rFonts w:ascii="Calibri" w:hAnsi="Calibri"/>
                <w:color w:val="1E293B"/>
                <w:sz w:val="19"/>
              </w:rPr>
              <w:t>0.3</w:t>
            </w:r>
          </w:p>
        </w:tc>
        <w:tc>
          <w:tcPr>
            <w:tcW w:type="dxa" w:w="1584"/>
            <w:shd w:fill="FFFFFF"/>
            <w:tcMar>
              <w:top w:w="90" w:type="dxa"/>
              <w:bottom w:w="90" w:type="dxa"/>
              <w:left w:w="150" w:type="dxa"/>
              <w:right w:w="150" w:type="dxa"/>
            </w:tcMar>
          </w:tcPr>
          <w:p>
            <w:pPr>
              <w:jc w:val="center"/>
            </w:pPr>
            <w:r>
              <w:rPr>
                <w:rFonts w:ascii="Calibri" w:hAnsi="Calibri"/>
                <w:color w:val="1E293B"/>
                <w:sz w:val="19"/>
              </w:rPr>
              <w:t>0.7934</w:t>
            </w:r>
          </w:p>
        </w:tc>
        <w:tc>
          <w:tcPr>
            <w:tcW w:type="dxa" w:w="1584"/>
            <w:shd w:fill="FFFFFF"/>
            <w:tcMar>
              <w:top w:w="90" w:type="dxa"/>
              <w:bottom w:w="90" w:type="dxa"/>
              <w:left w:w="150" w:type="dxa"/>
              <w:right w:w="150" w:type="dxa"/>
            </w:tcMar>
          </w:tcPr>
          <w:p>
            <w:pPr>
              <w:jc w:val="center"/>
            </w:pPr>
            <w:r>
              <w:rPr>
                <w:rFonts w:ascii="Calibri" w:hAnsi="Calibri"/>
                <w:color w:val="1E293B"/>
                <w:sz w:val="19"/>
              </w:rPr>
              <w:t>0.3282</w:t>
            </w:r>
          </w:p>
        </w:tc>
        <w:tc>
          <w:tcPr>
            <w:tcW w:type="dxa" w:w="1584"/>
            <w:shd w:fill="FFFFFF"/>
            <w:tcMar>
              <w:top w:w="90" w:type="dxa"/>
              <w:bottom w:w="90" w:type="dxa"/>
              <w:left w:w="150" w:type="dxa"/>
              <w:right w:w="150" w:type="dxa"/>
            </w:tcMar>
          </w:tcPr>
          <w:p>
            <w:pPr>
              <w:jc w:val="center"/>
            </w:pPr>
            <w:r>
              <w:rPr>
                <w:rFonts w:ascii="Calibri" w:hAnsi="Calibri"/>
                <w:color w:val="1E293B"/>
                <w:sz w:val="19"/>
              </w:rPr>
              <w:t>0.2293</w:t>
            </w:r>
          </w:p>
        </w:tc>
        <w:tc>
          <w:tcPr>
            <w:tcW w:type="dxa" w:w="1584"/>
            <w:shd w:fill="FFFFFF"/>
            <w:tcMar>
              <w:top w:w="90" w:type="dxa"/>
              <w:bottom w:w="90" w:type="dxa"/>
              <w:left w:w="150" w:type="dxa"/>
              <w:right w:w="150" w:type="dxa"/>
            </w:tcMar>
          </w:tcPr>
          <w:p>
            <w:pPr>
              <w:jc w:val="center"/>
            </w:pPr>
            <w:r>
              <w:rPr>
                <w:rFonts w:ascii="Calibri" w:hAnsi="Calibri"/>
                <w:color w:val="1E293B"/>
                <w:sz w:val="19"/>
              </w:rPr>
              <w:t>0.2700</w:t>
            </w:r>
          </w:p>
        </w:tc>
        <w:tc>
          <w:tcPr>
            <w:tcW w:type="dxa" w:w="1584"/>
            <w:shd w:fill="FFFFFF"/>
            <w:tcMar>
              <w:top w:w="90" w:type="dxa"/>
              <w:bottom w:w="90" w:type="dxa"/>
              <w:left w:w="150" w:type="dxa"/>
              <w:right w:w="150" w:type="dxa"/>
            </w:tcMar>
          </w:tcPr>
          <w:p>
            <w:pPr>
              <w:jc w:val="center"/>
            </w:pPr>
            <w:r>
              <w:rPr>
                <w:rFonts w:ascii="Calibri" w:hAnsi="Calibri"/>
                <w:color w:val="1E293B"/>
                <w:sz w:val="19"/>
              </w:rPr>
              <w:t>0.9062</w:t>
            </w:r>
          </w:p>
        </w:tc>
      </w:tr>
      <w:tr>
        <w:tc>
          <w:tcPr>
            <w:tcW w:type="dxa" w:w="1584"/>
            <w:shd w:fill="F8FAFC"/>
            <w:tcMar>
              <w:top w:w="90" w:type="dxa"/>
              <w:bottom w:w="90" w:type="dxa"/>
              <w:left w:w="150" w:type="dxa"/>
              <w:right w:w="150" w:type="dxa"/>
            </w:tcMar>
          </w:tcPr>
          <w:p>
            <w:pPr>
              <w:jc w:val="center"/>
            </w:pPr>
            <w:r>
              <w:rPr>
                <w:rFonts w:ascii="Calibri" w:hAnsi="Calibri"/>
                <w:color w:val="1E293B"/>
                <w:sz w:val="19"/>
              </w:rPr>
              <w:t>0.35</w:t>
            </w:r>
          </w:p>
        </w:tc>
        <w:tc>
          <w:tcPr>
            <w:tcW w:type="dxa" w:w="1584"/>
            <w:shd w:fill="F8FAFC"/>
            <w:tcMar>
              <w:top w:w="90" w:type="dxa"/>
              <w:bottom w:w="90" w:type="dxa"/>
              <w:left w:w="150" w:type="dxa"/>
              <w:right w:w="150" w:type="dxa"/>
            </w:tcMar>
          </w:tcPr>
          <w:p>
            <w:pPr>
              <w:jc w:val="center"/>
            </w:pPr>
            <w:r>
              <w:rPr>
                <w:rFonts w:ascii="Calibri" w:hAnsi="Calibri"/>
                <w:color w:val="1E293B"/>
                <w:sz w:val="19"/>
              </w:rPr>
              <w:t>0.8151</w:t>
            </w:r>
          </w:p>
        </w:tc>
        <w:tc>
          <w:tcPr>
            <w:tcW w:type="dxa" w:w="1584"/>
            <w:shd w:fill="F8FAFC"/>
            <w:tcMar>
              <w:top w:w="90" w:type="dxa"/>
              <w:bottom w:w="90" w:type="dxa"/>
              <w:left w:w="150" w:type="dxa"/>
              <w:right w:w="150" w:type="dxa"/>
            </w:tcMar>
          </w:tcPr>
          <w:p>
            <w:pPr>
              <w:jc w:val="center"/>
            </w:pPr>
            <w:r>
              <w:rPr>
                <w:rFonts w:ascii="Calibri" w:hAnsi="Calibri"/>
                <w:color w:val="1E293B"/>
                <w:sz w:val="19"/>
              </w:rPr>
              <w:t>0.3577</w:t>
            </w:r>
          </w:p>
        </w:tc>
        <w:tc>
          <w:tcPr>
            <w:tcW w:type="dxa" w:w="1584"/>
            <w:shd w:fill="F8FAFC"/>
            <w:tcMar>
              <w:top w:w="90" w:type="dxa"/>
              <w:bottom w:w="90" w:type="dxa"/>
              <w:left w:w="150" w:type="dxa"/>
              <w:right w:w="150" w:type="dxa"/>
            </w:tcMar>
          </w:tcPr>
          <w:p>
            <w:pPr>
              <w:jc w:val="center"/>
            </w:pPr>
            <w:r>
              <w:rPr>
                <w:rFonts w:ascii="Calibri" w:hAnsi="Calibri"/>
                <w:color w:val="1E293B"/>
                <w:sz w:val="19"/>
              </w:rPr>
              <w:t>0.1381</w:t>
            </w:r>
          </w:p>
        </w:tc>
        <w:tc>
          <w:tcPr>
            <w:tcW w:type="dxa" w:w="1584"/>
            <w:shd w:fill="F8FAFC"/>
            <w:tcMar>
              <w:top w:w="90" w:type="dxa"/>
              <w:bottom w:w="90" w:type="dxa"/>
              <w:left w:w="150" w:type="dxa"/>
              <w:right w:w="150" w:type="dxa"/>
            </w:tcMar>
          </w:tcPr>
          <w:p>
            <w:pPr>
              <w:jc w:val="center"/>
            </w:pPr>
            <w:r>
              <w:rPr>
                <w:rFonts w:ascii="Calibri" w:hAnsi="Calibri"/>
                <w:color w:val="1E293B"/>
                <w:sz w:val="19"/>
              </w:rPr>
              <w:t>0.1992</w:t>
            </w:r>
          </w:p>
        </w:tc>
        <w:tc>
          <w:tcPr>
            <w:tcW w:type="dxa" w:w="1584"/>
            <w:shd w:fill="F8FAFC"/>
            <w:tcMar>
              <w:top w:w="90" w:type="dxa"/>
              <w:bottom w:w="90" w:type="dxa"/>
              <w:left w:w="150" w:type="dxa"/>
              <w:right w:w="150" w:type="dxa"/>
            </w:tcMar>
          </w:tcPr>
          <w:p>
            <w:pPr>
              <w:jc w:val="center"/>
            </w:pPr>
            <w:r>
              <w:rPr>
                <w:rFonts w:ascii="Calibri" w:hAnsi="Calibri"/>
                <w:color w:val="1E293B"/>
                <w:sz w:val="19"/>
              </w:rPr>
              <w:t>0.9504</w:t>
            </w:r>
          </w:p>
        </w:tc>
      </w:tr>
      <w:tr>
        <w:tc>
          <w:tcPr>
            <w:tcW w:type="dxa" w:w="1584"/>
            <w:shd w:fill="FFFFFF"/>
            <w:tcMar>
              <w:top w:w="90" w:type="dxa"/>
              <w:bottom w:w="90" w:type="dxa"/>
              <w:left w:w="150" w:type="dxa"/>
              <w:right w:w="150" w:type="dxa"/>
            </w:tcMar>
          </w:tcPr>
          <w:p>
            <w:pPr>
              <w:jc w:val="center"/>
            </w:pPr>
            <w:r>
              <w:rPr>
                <w:rFonts w:ascii="Calibri" w:hAnsi="Calibri"/>
                <w:color w:val="1E293B"/>
                <w:sz w:val="19"/>
              </w:rPr>
              <w:t>0.4</w:t>
            </w:r>
          </w:p>
        </w:tc>
        <w:tc>
          <w:tcPr>
            <w:tcW w:type="dxa" w:w="1584"/>
            <w:shd w:fill="FFFFFF"/>
            <w:tcMar>
              <w:top w:w="90" w:type="dxa"/>
              <w:bottom w:w="90" w:type="dxa"/>
              <w:left w:w="150" w:type="dxa"/>
              <w:right w:w="150" w:type="dxa"/>
            </w:tcMar>
          </w:tcPr>
          <w:p>
            <w:pPr>
              <w:jc w:val="center"/>
            </w:pPr>
            <w:r>
              <w:rPr>
                <w:rFonts w:ascii="Calibri" w:hAnsi="Calibri"/>
                <w:color w:val="1E293B"/>
                <w:sz w:val="19"/>
              </w:rPr>
              <w:t>0.8282</w:t>
            </w:r>
          </w:p>
        </w:tc>
        <w:tc>
          <w:tcPr>
            <w:tcW w:type="dxa" w:w="1584"/>
            <w:shd w:fill="FFFFFF"/>
            <w:tcMar>
              <w:top w:w="90" w:type="dxa"/>
              <w:bottom w:w="90" w:type="dxa"/>
              <w:left w:w="150" w:type="dxa"/>
              <w:right w:w="150" w:type="dxa"/>
            </w:tcMar>
          </w:tcPr>
          <w:p>
            <w:pPr>
              <w:jc w:val="center"/>
            </w:pPr>
            <w:r>
              <w:rPr>
                <w:rFonts w:ascii="Calibri" w:hAnsi="Calibri"/>
                <w:color w:val="1E293B"/>
                <w:sz w:val="19"/>
              </w:rPr>
              <w:t>0.4202</w:t>
            </w:r>
          </w:p>
        </w:tc>
        <w:tc>
          <w:tcPr>
            <w:tcW w:type="dxa" w:w="1584"/>
            <w:shd w:fill="FFFFFF"/>
            <w:tcMar>
              <w:top w:w="90" w:type="dxa"/>
              <w:bottom w:w="90" w:type="dxa"/>
              <w:left w:w="150" w:type="dxa"/>
              <w:right w:w="150" w:type="dxa"/>
            </w:tcMar>
          </w:tcPr>
          <w:p>
            <w:pPr>
              <w:jc w:val="center"/>
            </w:pPr>
            <w:r>
              <w:rPr>
                <w:rFonts w:ascii="Calibri" w:hAnsi="Calibri"/>
                <w:color w:val="1E293B"/>
                <w:sz w:val="19"/>
              </w:rPr>
              <w:t>0.0822</w:t>
            </w:r>
          </w:p>
        </w:tc>
        <w:tc>
          <w:tcPr>
            <w:tcW w:type="dxa" w:w="1584"/>
            <w:shd w:fill="FFFFFF"/>
            <w:tcMar>
              <w:top w:w="90" w:type="dxa"/>
              <w:bottom w:w="90" w:type="dxa"/>
              <w:left w:w="150" w:type="dxa"/>
              <w:right w:w="150" w:type="dxa"/>
            </w:tcMar>
          </w:tcPr>
          <w:p>
            <w:pPr>
              <w:jc w:val="center"/>
            </w:pPr>
            <w:r>
              <w:rPr>
                <w:rFonts w:ascii="Calibri" w:hAnsi="Calibri"/>
                <w:color w:val="1E293B"/>
                <w:sz w:val="19"/>
              </w:rPr>
              <w:t>0.1376</w:t>
            </w:r>
          </w:p>
        </w:tc>
        <w:tc>
          <w:tcPr>
            <w:tcW w:type="dxa" w:w="1584"/>
            <w:shd w:fill="FFFFFF"/>
            <w:tcMar>
              <w:top w:w="90" w:type="dxa"/>
              <w:bottom w:w="90" w:type="dxa"/>
              <w:left w:w="150" w:type="dxa"/>
              <w:right w:w="150" w:type="dxa"/>
            </w:tcMar>
          </w:tcPr>
          <w:p>
            <w:pPr>
              <w:jc w:val="center"/>
            </w:pPr>
            <w:r>
              <w:rPr>
                <w:rFonts w:ascii="Calibri" w:hAnsi="Calibri"/>
                <w:color w:val="1E293B"/>
                <w:sz w:val="19"/>
              </w:rPr>
              <w:t>0.9773</w:t>
            </w:r>
          </w:p>
        </w:tc>
      </w:tr>
      <w:tr>
        <w:tc>
          <w:tcPr>
            <w:tcW w:type="dxa" w:w="1584"/>
            <w:shd w:fill="F8FAFC"/>
            <w:tcMar>
              <w:top w:w="90" w:type="dxa"/>
              <w:bottom w:w="90" w:type="dxa"/>
              <w:left w:w="150" w:type="dxa"/>
              <w:right w:w="150" w:type="dxa"/>
            </w:tcMar>
          </w:tcPr>
          <w:p>
            <w:pPr>
              <w:jc w:val="center"/>
            </w:pPr>
            <w:r>
              <w:rPr>
                <w:rFonts w:ascii="Calibri" w:hAnsi="Calibri"/>
                <w:color w:val="1E293B"/>
                <w:sz w:val="19"/>
              </w:rPr>
              <w:t>0.45</w:t>
            </w:r>
          </w:p>
        </w:tc>
        <w:tc>
          <w:tcPr>
            <w:tcW w:type="dxa" w:w="1584"/>
            <w:shd w:fill="F8FAFC"/>
            <w:tcMar>
              <w:top w:w="90" w:type="dxa"/>
              <w:bottom w:w="90" w:type="dxa"/>
              <w:left w:w="150" w:type="dxa"/>
              <w:right w:w="150" w:type="dxa"/>
            </w:tcMar>
          </w:tcPr>
          <w:p>
            <w:pPr>
              <w:jc w:val="center"/>
            </w:pPr>
            <w:r>
              <w:rPr>
                <w:rFonts w:ascii="Calibri" w:hAnsi="Calibri"/>
                <w:color w:val="1E293B"/>
                <w:sz w:val="19"/>
              </w:rPr>
              <w:t>0.8317</w:t>
            </w:r>
          </w:p>
        </w:tc>
        <w:tc>
          <w:tcPr>
            <w:tcW w:type="dxa" w:w="1584"/>
            <w:shd w:fill="F8FAFC"/>
            <w:tcMar>
              <w:top w:w="90" w:type="dxa"/>
              <w:bottom w:w="90" w:type="dxa"/>
              <w:left w:w="150" w:type="dxa"/>
              <w:right w:w="150" w:type="dxa"/>
            </w:tcMar>
          </w:tcPr>
          <w:p>
            <w:pPr>
              <w:jc w:val="center"/>
            </w:pPr>
            <w:r>
              <w:rPr>
                <w:rFonts w:ascii="Calibri" w:hAnsi="Calibri"/>
                <w:color w:val="1E293B"/>
                <w:sz w:val="19"/>
              </w:rPr>
              <w:t>0.4485</w:t>
            </w:r>
          </w:p>
        </w:tc>
        <w:tc>
          <w:tcPr>
            <w:tcW w:type="dxa" w:w="1584"/>
            <w:shd w:fill="F8FAFC"/>
            <w:tcMar>
              <w:top w:w="90" w:type="dxa"/>
              <w:bottom w:w="90" w:type="dxa"/>
              <w:left w:w="150" w:type="dxa"/>
              <w:right w:w="150" w:type="dxa"/>
            </w:tcMar>
          </w:tcPr>
          <w:p>
            <w:pPr>
              <w:jc w:val="center"/>
            </w:pPr>
            <w:r>
              <w:rPr>
                <w:rFonts w:ascii="Calibri" w:hAnsi="Calibri"/>
                <w:color w:val="1E293B"/>
                <w:sz w:val="19"/>
              </w:rPr>
              <w:t>0.0444</w:t>
            </w:r>
          </w:p>
        </w:tc>
        <w:tc>
          <w:tcPr>
            <w:tcW w:type="dxa" w:w="1584"/>
            <w:shd w:fill="F8FAFC"/>
            <w:tcMar>
              <w:top w:w="90" w:type="dxa"/>
              <w:bottom w:w="90" w:type="dxa"/>
              <w:left w:w="150" w:type="dxa"/>
              <w:right w:w="150" w:type="dxa"/>
            </w:tcMar>
          </w:tcPr>
          <w:p>
            <w:pPr>
              <w:jc w:val="center"/>
            </w:pPr>
            <w:r>
              <w:rPr>
                <w:rFonts w:ascii="Calibri" w:hAnsi="Calibri"/>
                <w:color w:val="1E293B"/>
                <w:sz w:val="19"/>
              </w:rPr>
              <w:t>0.0808</w:t>
            </w:r>
          </w:p>
        </w:tc>
        <w:tc>
          <w:tcPr>
            <w:tcW w:type="dxa" w:w="1584"/>
            <w:shd w:fill="F8FAFC"/>
            <w:tcMar>
              <w:top w:w="90" w:type="dxa"/>
              <w:bottom w:w="90" w:type="dxa"/>
              <w:left w:w="150" w:type="dxa"/>
              <w:right w:w="150" w:type="dxa"/>
            </w:tcMar>
          </w:tcPr>
          <w:p>
            <w:pPr>
              <w:jc w:val="center"/>
            </w:pPr>
            <w:r>
              <w:rPr>
                <w:rFonts w:ascii="Calibri" w:hAnsi="Calibri"/>
                <w:color w:val="1E293B"/>
                <w:sz w:val="19"/>
              </w:rPr>
              <w:t>0.9891</w:t>
            </w:r>
          </w:p>
        </w:tc>
      </w:tr>
      <w:tr>
        <w:tc>
          <w:tcPr>
            <w:tcW w:type="dxa" w:w="1584"/>
            <w:shd w:fill="FFFFFF"/>
            <w:tcMar>
              <w:top w:w="90" w:type="dxa"/>
              <w:bottom w:w="90" w:type="dxa"/>
              <w:left w:w="150" w:type="dxa"/>
              <w:right w:w="150" w:type="dxa"/>
            </w:tcMar>
          </w:tcPr>
          <w:p>
            <w:pPr>
              <w:jc w:val="center"/>
            </w:pPr>
            <w:r>
              <w:rPr>
                <w:rFonts w:ascii="Calibri" w:hAnsi="Calibri"/>
                <w:color w:val="1E293B"/>
                <w:sz w:val="19"/>
              </w:rPr>
              <w:t>0.5</w:t>
            </w:r>
          </w:p>
        </w:tc>
        <w:tc>
          <w:tcPr>
            <w:tcW w:type="dxa" w:w="1584"/>
            <w:shd w:fill="FFFFFF"/>
            <w:tcMar>
              <w:top w:w="90" w:type="dxa"/>
              <w:bottom w:w="90" w:type="dxa"/>
              <w:left w:w="150" w:type="dxa"/>
              <w:right w:w="150" w:type="dxa"/>
            </w:tcMar>
          </w:tcPr>
          <w:p>
            <w:pPr>
              <w:jc w:val="center"/>
            </w:pPr>
            <w:r>
              <w:rPr>
                <w:rFonts w:ascii="Calibri" w:hAnsi="Calibri"/>
                <w:color w:val="1E293B"/>
                <w:sz w:val="19"/>
              </w:rPr>
              <w:t>0.8324</w:t>
            </w:r>
          </w:p>
        </w:tc>
        <w:tc>
          <w:tcPr>
            <w:tcW w:type="dxa" w:w="1584"/>
            <w:shd w:fill="FFFFFF"/>
            <w:tcMar>
              <w:top w:w="90" w:type="dxa"/>
              <w:bottom w:w="90" w:type="dxa"/>
              <w:left w:w="150" w:type="dxa"/>
              <w:right w:w="150" w:type="dxa"/>
            </w:tcMar>
          </w:tcPr>
          <w:p>
            <w:pPr>
              <w:jc w:val="center"/>
            </w:pPr>
            <w:r>
              <w:rPr>
                <w:rFonts w:ascii="Calibri" w:hAnsi="Calibri"/>
                <w:color w:val="1E293B"/>
                <w:sz w:val="19"/>
              </w:rPr>
              <w:t>0.4107</w:t>
            </w:r>
          </w:p>
        </w:tc>
        <w:tc>
          <w:tcPr>
            <w:tcW w:type="dxa" w:w="1584"/>
            <w:shd w:fill="FFFFFF"/>
            <w:tcMar>
              <w:top w:w="90" w:type="dxa"/>
              <w:bottom w:w="90" w:type="dxa"/>
              <w:left w:w="150" w:type="dxa"/>
              <w:right w:w="150" w:type="dxa"/>
            </w:tcMar>
          </w:tcPr>
          <w:p>
            <w:pPr>
              <w:jc w:val="center"/>
            </w:pPr>
            <w:r>
              <w:rPr>
                <w:rFonts w:ascii="Calibri" w:hAnsi="Calibri"/>
                <w:color w:val="1E293B"/>
                <w:sz w:val="19"/>
              </w:rPr>
              <w:t>0.0138</w:t>
            </w:r>
          </w:p>
        </w:tc>
        <w:tc>
          <w:tcPr>
            <w:tcW w:type="dxa" w:w="1584"/>
            <w:shd w:fill="FFFFFF"/>
            <w:tcMar>
              <w:top w:w="90" w:type="dxa"/>
              <w:bottom w:w="90" w:type="dxa"/>
              <w:left w:w="150" w:type="dxa"/>
              <w:right w:w="150" w:type="dxa"/>
            </w:tcMar>
          </w:tcPr>
          <w:p>
            <w:pPr>
              <w:jc w:val="center"/>
            </w:pPr>
            <w:r>
              <w:rPr>
                <w:rFonts w:ascii="Calibri" w:hAnsi="Calibri"/>
                <w:color w:val="1E293B"/>
                <w:sz w:val="19"/>
              </w:rPr>
              <w:t>0.0267</w:t>
            </w:r>
          </w:p>
        </w:tc>
        <w:tc>
          <w:tcPr>
            <w:tcW w:type="dxa" w:w="1584"/>
            <w:shd w:fill="FFFFFF"/>
            <w:tcMar>
              <w:top w:w="90" w:type="dxa"/>
              <w:bottom w:w="90" w:type="dxa"/>
              <w:left w:w="150" w:type="dxa"/>
              <w:right w:w="150" w:type="dxa"/>
            </w:tcMar>
          </w:tcPr>
          <w:p>
            <w:pPr>
              <w:jc w:val="center"/>
            </w:pPr>
            <w:r>
              <w:rPr>
                <w:rFonts w:ascii="Calibri" w:hAnsi="Calibri"/>
                <w:color w:val="1E293B"/>
                <w:sz w:val="19"/>
              </w:rPr>
              <w:t>0.9960</w:t>
            </w:r>
          </w:p>
        </w:tc>
      </w:tr>
      <w:tr>
        <w:tc>
          <w:tcPr>
            <w:tcW w:type="dxa" w:w="1584"/>
            <w:shd w:fill="F8FAFC"/>
            <w:tcMar>
              <w:top w:w="90" w:type="dxa"/>
              <w:bottom w:w="90" w:type="dxa"/>
              <w:left w:w="150" w:type="dxa"/>
              <w:right w:w="150" w:type="dxa"/>
            </w:tcMar>
          </w:tcPr>
          <w:p>
            <w:pPr>
              <w:jc w:val="center"/>
            </w:pPr>
            <w:r>
              <w:rPr>
                <w:rFonts w:ascii="Calibri" w:hAnsi="Calibri"/>
                <w:color w:val="1E293B"/>
                <w:sz w:val="19"/>
              </w:rPr>
              <w:t>0.55</w:t>
            </w:r>
          </w:p>
        </w:tc>
        <w:tc>
          <w:tcPr>
            <w:tcW w:type="dxa" w:w="1584"/>
            <w:shd w:fill="F8FAFC"/>
            <w:tcMar>
              <w:top w:w="90" w:type="dxa"/>
              <w:bottom w:w="90" w:type="dxa"/>
              <w:left w:w="150" w:type="dxa"/>
              <w:right w:w="150" w:type="dxa"/>
            </w:tcMar>
          </w:tcPr>
          <w:p>
            <w:pPr>
              <w:jc w:val="center"/>
            </w:pPr>
            <w:r>
              <w:rPr>
                <w:rFonts w:ascii="Calibri" w:hAnsi="Calibri"/>
                <w:color w:val="1E293B"/>
                <w:sz w:val="19"/>
              </w:rPr>
              <w:t>0.8337</w:t>
            </w:r>
          </w:p>
        </w:tc>
        <w:tc>
          <w:tcPr>
            <w:tcW w:type="dxa" w:w="1584"/>
            <w:shd w:fill="F8FAFC"/>
            <w:tcMar>
              <w:top w:w="90" w:type="dxa"/>
              <w:bottom w:w="90" w:type="dxa"/>
              <w:left w:w="150" w:type="dxa"/>
              <w:right w:w="150" w:type="dxa"/>
            </w:tcMar>
          </w:tcPr>
          <w:p>
            <w:pPr>
              <w:jc w:val="center"/>
            </w:pPr>
            <w:r>
              <w:rPr>
                <w:rFonts w:ascii="Calibri" w:hAnsi="Calibri"/>
                <w:color w:val="1E293B"/>
                <w:sz w:val="19"/>
              </w:rPr>
              <w:t>0.5882</w:t>
            </w:r>
          </w:p>
        </w:tc>
        <w:tc>
          <w:tcPr>
            <w:tcW w:type="dxa" w:w="1584"/>
            <w:shd w:fill="F8FAFC"/>
            <w:tcMar>
              <w:top w:w="90" w:type="dxa"/>
              <w:bottom w:w="90" w:type="dxa"/>
              <w:left w:w="150" w:type="dxa"/>
              <w:right w:w="150" w:type="dxa"/>
            </w:tcMar>
          </w:tcPr>
          <w:p>
            <w:pPr>
              <w:jc w:val="center"/>
            </w:pPr>
            <w:r>
              <w:rPr>
                <w:rFonts w:ascii="Calibri" w:hAnsi="Calibri"/>
                <w:color w:val="1E293B"/>
                <w:sz w:val="19"/>
              </w:rPr>
              <w:t>0.0060</w:t>
            </w:r>
          </w:p>
        </w:tc>
        <w:tc>
          <w:tcPr>
            <w:tcW w:type="dxa" w:w="1584"/>
            <w:shd w:fill="F8FAFC"/>
            <w:tcMar>
              <w:top w:w="90" w:type="dxa"/>
              <w:bottom w:w="90" w:type="dxa"/>
              <w:left w:w="150" w:type="dxa"/>
              <w:right w:w="150" w:type="dxa"/>
            </w:tcMar>
          </w:tcPr>
          <w:p>
            <w:pPr>
              <w:jc w:val="center"/>
            </w:pPr>
            <w:r>
              <w:rPr>
                <w:rFonts w:ascii="Calibri" w:hAnsi="Calibri"/>
                <w:color w:val="1E293B"/>
                <w:sz w:val="19"/>
              </w:rPr>
              <w:t>0.0119</w:t>
            </w:r>
          </w:p>
        </w:tc>
        <w:tc>
          <w:tcPr>
            <w:tcW w:type="dxa" w:w="1584"/>
            <w:shd w:fill="F8FAFC"/>
            <w:tcMar>
              <w:top w:w="90" w:type="dxa"/>
              <w:bottom w:w="90" w:type="dxa"/>
              <w:left w:w="150" w:type="dxa"/>
              <w:right w:w="150" w:type="dxa"/>
            </w:tcMar>
          </w:tcPr>
          <w:p>
            <w:pPr>
              <w:jc w:val="center"/>
            </w:pPr>
            <w:r>
              <w:rPr>
                <w:rFonts w:ascii="Calibri" w:hAnsi="Calibri"/>
                <w:color w:val="1E293B"/>
                <w:sz w:val="19"/>
              </w:rPr>
              <w:t>0.9992</w:t>
            </w:r>
          </w:p>
        </w:tc>
      </w:tr>
      <w:tr>
        <w:tc>
          <w:tcPr>
            <w:tcW w:type="dxa" w:w="1584"/>
            <w:shd w:fill="FFFFFF"/>
            <w:tcMar>
              <w:top w:w="90" w:type="dxa"/>
              <w:bottom w:w="90" w:type="dxa"/>
              <w:left w:w="150" w:type="dxa"/>
              <w:right w:w="150" w:type="dxa"/>
            </w:tcMar>
          </w:tcPr>
          <w:p>
            <w:pPr>
              <w:jc w:val="center"/>
            </w:pPr>
            <w:r>
              <w:rPr>
                <w:rFonts w:ascii="Calibri" w:hAnsi="Calibri"/>
                <w:color w:val="1E293B"/>
                <w:sz w:val="19"/>
              </w:rPr>
              <w:t>0.6</w:t>
            </w:r>
          </w:p>
        </w:tc>
        <w:tc>
          <w:tcPr>
            <w:tcW w:type="dxa" w:w="1584"/>
            <w:shd w:fill="FFFFFF"/>
            <w:tcMar>
              <w:top w:w="90" w:type="dxa"/>
              <w:bottom w:w="90" w:type="dxa"/>
              <w:left w:w="150" w:type="dxa"/>
              <w:right w:w="150" w:type="dxa"/>
            </w:tcMar>
          </w:tcPr>
          <w:p>
            <w:pPr>
              <w:jc w:val="center"/>
            </w:pPr>
            <w:r>
              <w:rPr>
                <w:rFonts w:ascii="Calibri" w:hAnsi="Calibri"/>
                <w:color w:val="1E293B"/>
                <w:sz w:val="19"/>
              </w:rPr>
              <w:t>0.8335</w:t>
            </w:r>
          </w:p>
        </w:tc>
        <w:tc>
          <w:tcPr>
            <w:tcW w:type="dxa" w:w="1584"/>
            <w:shd w:fill="FFFFFF"/>
            <w:tcMar>
              <w:top w:w="90" w:type="dxa"/>
              <w:bottom w:w="90" w:type="dxa"/>
              <w:left w:w="150" w:type="dxa"/>
              <w:right w:w="150" w:type="dxa"/>
            </w:tcMar>
          </w:tcPr>
          <w:p>
            <w:pPr>
              <w:jc w:val="center"/>
            </w:pPr>
            <w:r>
              <w:rPr>
                <w:rFonts w:ascii="Calibri" w:hAnsi="Calibri"/>
                <w:color w:val="1E293B"/>
                <w:sz w:val="19"/>
              </w:rPr>
              <w:t>0.6667</w:t>
            </w:r>
          </w:p>
        </w:tc>
        <w:tc>
          <w:tcPr>
            <w:tcW w:type="dxa" w:w="1584"/>
            <w:shd w:fill="FFFFFF"/>
            <w:tcMar>
              <w:top w:w="90" w:type="dxa"/>
              <w:bottom w:w="90" w:type="dxa"/>
              <w:left w:w="150" w:type="dxa"/>
              <w:right w:w="150" w:type="dxa"/>
            </w:tcMar>
          </w:tcPr>
          <w:p>
            <w:pPr>
              <w:jc w:val="center"/>
            </w:pPr>
            <w:r>
              <w:rPr>
                <w:rFonts w:ascii="Calibri" w:hAnsi="Calibri"/>
                <w:color w:val="1E293B"/>
                <w:sz w:val="19"/>
              </w:rPr>
              <w:t>0.0012</w:t>
            </w:r>
          </w:p>
        </w:tc>
        <w:tc>
          <w:tcPr>
            <w:tcW w:type="dxa" w:w="1584"/>
            <w:shd w:fill="FFFFFF"/>
            <w:tcMar>
              <w:top w:w="90" w:type="dxa"/>
              <w:bottom w:w="90" w:type="dxa"/>
              <w:left w:w="150" w:type="dxa"/>
              <w:right w:w="150" w:type="dxa"/>
            </w:tcMar>
          </w:tcPr>
          <w:p>
            <w:pPr>
              <w:jc w:val="center"/>
            </w:pPr>
            <w:r>
              <w:rPr>
                <w:rFonts w:ascii="Calibri" w:hAnsi="Calibri"/>
                <w:color w:val="1E293B"/>
                <w:sz w:val="19"/>
              </w:rPr>
              <w:t>0.0024</w:t>
            </w:r>
          </w:p>
        </w:tc>
        <w:tc>
          <w:tcPr>
            <w:tcW w:type="dxa" w:w="1584"/>
            <w:shd w:fill="FFFFFF"/>
            <w:tcMar>
              <w:top w:w="90" w:type="dxa"/>
              <w:bottom w:w="90" w:type="dxa"/>
              <w:left w:w="150" w:type="dxa"/>
              <w:right w:w="150" w:type="dxa"/>
            </w:tcMar>
          </w:tcPr>
          <w:p>
            <w:pPr>
              <w:jc w:val="center"/>
            </w:pPr>
            <w:r>
              <w:rPr>
                <w:rFonts w:ascii="Calibri" w:hAnsi="Calibri"/>
                <w:color w:val="1E293B"/>
                <w:sz w:val="19"/>
              </w:rPr>
              <w:t>0.9999</w:t>
            </w:r>
          </w:p>
        </w:tc>
      </w:tr>
      <w:tr>
        <w:tc>
          <w:tcPr>
            <w:tcW w:type="dxa" w:w="1584"/>
            <w:shd w:fill="F8FAFC"/>
            <w:tcMar>
              <w:top w:w="90" w:type="dxa"/>
              <w:bottom w:w="90" w:type="dxa"/>
              <w:left w:w="150" w:type="dxa"/>
              <w:right w:w="150" w:type="dxa"/>
            </w:tcMar>
          </w:tcPr>
          <w:p>
            <w:pPr>
              <w:jc w:val="center"/>
            </w:pPr>
            <w:r>
              <w:rPr>
                <w:rFonts w:ascii="Calibri" w:hAnsi="Calibri"/>
                <w:color w:val="1E293B"/>
                <w:sz w:val="19"/>
              </w:rPr>
              <w:t>0.65</w:t>
            </w:r>
          </w:p>
        </w:tc>
        <w:tc>
          <w:tcPr>
            <w:tcW w:type="dxa" w:w="1584"/>
            <w:shd w:fill="F8FAFC"/>
            <w:tcMar>
              <w:top w:w="90" w:type="dxa"/>
              <w:bottom w:w="90" w:type="dxa"/>
              <w:left w:w="150" w:type="dxa"/>
              <w:right w:w="150" w:type="dxa"/>
            </w:tcMar>
          </w:tcPr>
          <w:p>
            <w:pPr>
              <w:jc w:val="center"/>
            </w:pPr>
            <w:r>
              <w:rPr>
                <w:rFonts w:ascii="Calibri" w:hAnsi="Calibri"/>
                <w:color w:val="1E293B"/>
                <w:sz w:val="19"/>
              </w:rPr>
              <w:t>0.8334</w:t>
            </w:r>
          </w:p>
        </w:tc>
        <w:tc>
          <w:tcPr>
            <w:tcW w:type="dxa" w:w="1584"/>
            <w:shd w:fill="F8FAFC"/>
            <w:tcMar>
              <w:top w:w="90" w:type="dxa"/>
              <w:bottom w:w="90" w:type="dxa"/>
              <w:left w:w="150" w:type="dxa"/>
              <w:right w:w="150" w:type="dxa"/>
            </w:tcMar>
          </w:tcPr>
          <w:p>
            <w:pPr>
              <w:jc w:val="center"/>
            </w:pPr>
            <w:r>
              <w:rPr>
                <w:rFonts w:ascii="Calibri" w:hAnsi="Calibri"/>
                <w:color w:val="1E293B"/>
                <w:sz w:val="19"/>
              </w:rPr>
              <w:t>NA</w:t>
            </w:r>
          </w:p>
        </w:tc>
        <w:tc>
          <w:tcPr>
            <w:tcW w:type="dxa" w:w="1584"/>
            <w:shd w:fill="F8FAFC"/>
            <w:tcMar>
              <w:top w:w="90" w:type="dxa"/>
              <w:bottom w:w="90" w:type="dxa"/>
              <w:left w:w="150" w:type="dxa"/>
              <w:right w:w="150" w:type="dxa"/>
            </w:tcMar>
          </w:tcPr>
          <w:p>
            <w:pPr>
              <w:jc w:val="center"/>
            </w:pPr>
            <w:r>
              <w:rPr>
                <w:rFonts w:ascii="Calibri" w:hAnsi="Calibri"/>
                <w:color w:val="1E293B"/>
                <w:sz w:val="19"/>
              </w:rPr>
              <w:t>0.0000</w:t>
            </w:r>
          </w:p>
        </w:tc>
        <w:tc>
          <w:tcPr>
            <w:tcW w:type="dxa" w:w="1584"/>
            <w:shd w:fill="F8FAFC"/>
            <w:tcMar>
              <w:top w:w="90" w:type="dxa"/>
              <w:bottom w:w="90" w:type="dxa"/>
              <w:left w:w="150" w:type="dxa"/>
              <w:right w:w="150" w:type="dxa"/>
            </w:tcMar>
          </w:tcPr>
          <w:p>
            <w:pPr>
              <w:jc w:val="center"/>
            </w:pPr>
            <w:r>
              <w:rPr>
                <w:rFonts w:ascii="Calibri" w:hAnsi="Calibri"/>
                <w:color w:val="1E293B"/>
                <w:sz w:val="19"/>
              </w:rPr>
              <w:t>NA</w:t>
            </w:r>
          </w:p>
        </w:tc>
        <w:tc>
          <w:tcPr>
            <w:tcW w:type="dxa" w:w="1584"/>
            <w:shd w:fill="F8FAFC"/>
            <w:tcMar>
              <w:top w:w="90" w:type="dxa"/>
              <w:bottom w:w="90" w:type="dxa"/>
              <w:left w:w="150" w:type="dxa"/>
              <w:right w:w="150" w:type="dxa"/>
            </w:tcMar>
          </w:tcPr>
          <w:p>
            <w:pPr>
              <w:jc w:val="center"/>
            </w:pPr>
            <w:r>
              <w:rPr>
                <w:rFonts w:ascii="Calibri" w:hAnsi="Calibri"/>
                <w:color w:val="1E293B"/>
                <w:sz w:val="19"/>
              </w:rPr>
              <w:t>1.0000</w:t>
            </w:r>
          </w:p>
        </w:tc>
      </w:tr>
      <w:tr>
        <w:tc>
          <w:tcPr>
            <w:tcW w:type="dxa" w:w="1584"/>
            <w:shd w:fill="FFFFFF"/>
            <w:tcMar>
              <w:top w:w="90" w:type="dxa"/>
              <w:bottom w:w="90" w:type="dxa"/>
              <w:left w:w="150" w:type="dxa"/>
              <w:right w:w="150" w:type="dxa"/>
            </w:tcMar>
          </w:tcPr>
          <w:p>
            <w:pPr>
              <w:jc w:val="center"/>
            </w:pPr>
            <w:r>
              <w:rPr>
                <w:rFonts w:ascii="Calibri" w:hAnsi="Calibri"/>
                <w:color w:val="1E293B"/>
                <w:sz w:val="19"/>
              </w:rPr>
              <w:t>0.7</w:t>
            </w:r>
          </w:p>
        </w:tc>
        <w:tc>
          <w:tcPr>
            <w:tcW w:type="dxa" w:w="1584"/>
            <w:shd w:fill="FFFFFF"/>
            <w:tcMar>
              <w:top w:w="90" w:type="dxa"/>
              <w:bottom w:w="90" w:type="dxa"/>
              <w:left w:w="150" w:type="dxa"/>
              <w:right w:w="150" w:type="dxa"/>
            </w:tcMar>
          </w:tcPr>
          <w:p>
            <w:pPr>
              <w:jc w:val="center"/>
            </w:pPr>
            <w:r>
              <w:rPr>
                <w:rFonts w:ascii="Calibri" w:hAnsi="Calibri"/>
                <w:color w:val="1E293B"/>
                <w:sz w:val="19"/>
              </w:rPr>
              <w:t>0.8334</w:t>
            </w:r>
          </w:p>
        </w:tc>
        <w:tc>
          <w:tcPr>
            <w:tcW w:type="dxa" w:w="1584"/>
            <w:shd w:fill="FFFFFF"/>
            <w:tcMar>
              <w:top w:w="90" w:type="dxa"/>
              <w:bottom w:w="90" w:type="dxa"/>
              <w:left w:w="150" w:type="dxa"/>
              <w:right w:w="150" w:type="dxa"/>
            </w:tcMar>
          </w:tcPr>
          <w:p>
            <w:pPr>
              <w:jc w:val="center"/>
            </w:pPr>
            <w:r>
              <w:rPr>
                <w:rFonts w:ascii="Calibri" w:hAnsi="Calibri"/>
                <w:color w:val="1E293B"/>
                <w:sz w:val="19"/>
              </w:rPr>
              <w:t>NA</w:t>
            </w:r>
          </w:p>
        </w:tc>
        <w:tc>
          <w:tcPr>
            <w:tcW w:type="dxa" w:w="1584"/>
            <w:shd w:fill="FFFFFF"/>
            <w:tcMar>
              <w:top w:w="90" w:type="dxa"/>
              <w:bottom w:w="90" w:type="dxa"/>
              <w:left w:w="150" w:type="dxa"/>
              <w:right w:w="150" w:type="dxa"/>
            </w:tcMar>
          </w:tcPr>
          <w:p>
            <w:pPr>
              <w:jc w:val="center"/>
            </w:pPr>
            <w:r>
              <w:rPr>
                <w:rFonts w:ascii="Calibri" w:hAnsi="Calibri"/>
                <w:color w:val="1E293B"/>
                <w:sz w:val="19"/>
              </w:rPr>
              <w:t>0.0000</w:t>
            </w:r>
          </w:p>
        </w:tc>
        <w:tc>
          <w:tcPr>
            <w:tcW w:type="dxa" w:w="1584"/>
            <w:shd w:fill="FFFFFF"/>
            <w:tcMar>
              <w:top w:w="90" w:type="dxa"/>
              <w:bottom w:w="90" w:type="dxa"/>
              <w:left w:w="150" w:type="dxa"/>
              <w:right w:w="150" w:type="dxa"/>
            </w:tcMar>
          </w:tcPr>
          <w:p>
            <w:pPr>
              <w:jc w:val="center"/>
            </w:pPr>
            <w:r>
              <w:rPr>
                <w:rFonts w:ascii="Calibri" w:hAnsi="Calibri"/>
                <w:color w:val="1E293B"/>
                <w:sz w:val="19"/>
              </w:rPr>
              <w:t>NA</w:t>
            </w:r>
          </w:p>
        </w:tc>
        <w:tc>
          <w:tcPr>
            <w:tcW w:type="dxa" w:w="1584"/>
            <w:shd w:fill="FFFFFF"/>
            <w:tcMar>
              <w:top w:w="90" w:type="dxa"/>
              <w:bottom w:w="90" w:type="dxa"/>
              <w:left w:w="150" w:type="dxa"/>
              <w:right w:w="150" w:type="dxa"/>
            </w:tcMar>
          </w:tcPr>
          <w:p>
            <w:pPr>
              <w:jc w:val="center"/>
            </w:pPr>
            <w:r>
              <w:rPr>
                <w:rFonts w:ascii="Calibri" w:hAnsi="Calibri"/>
                <w:color w:val="1E293B"/>
                <w:sz w:val="19"/>
              </w:rPr>
              <w:t>1.0000</w:t>
            </w:r>
          </w:p>
        </w:tc>
      </w:tr>
      <w:tr>
        <w:tc>
          <w:tcPr>
            <w:tcW w:type="dxa" w:w="1584"/>
            <w:shd w:fill="F8FAFC"/>
            <w:tcMar>
              <w:top w:w="90" w:type="dxa"/>
              <w:bottom w:w="90" w:type="dxa"/>
              <w:left w:w="150" w:type="dxa"/>
              <w:right w:w="150" w:type="dxa"/>
            </w:tcMar>
          </w:tcPr>
          <w:p>
            <w:pPr>
              <w:jc w:val="center"/>
            </w:pPr>
            <w:r>
              <w:rPr>
                <w:rFonts w:ascii="Calibri" w:hAnsi="Calibri"/>
                <w:color w:val="1E293B"/>
                <w:sz w:val="19"/>
              </w:rPr>
              <w:t>0.75</w:t>
            </w:r>
          </w:p>
        </w:tc>
        <w:tc>
          <w:tcPr>
            <w:tcW w:type="dxa" w:w="1584"/>
            <w:shd w:fill="F8FAFC"/>
            <w:tcMar>
              <w:top w:w="90" w:type="dxa"/>
              <w:bottom w:w="90" w:type="dxa"/>
              <w:left w:w="150" w:type="dxa"/>
              <w:right w:w="150" w:type="dxa"/>
            </w:tcMar>
          </w:tcPr>
          <w:p>
            <w:pPr>
              <w:jc w:val="center"/>
            </w:pPr>
            <w:r>
              <w:rPr>
                <w:rFonts w:ascii="Calibri" w:hAnsi="Calibri"/>
                <w:color w:val="1E293B"/>
                <w:sz w:val="19"/>
              </w:rPr>
              <w:t>0.8334</w:t>
            </w:r>
          </w:p>
        </w:tc>
        <w:tc>
          <w:tcPr>
            <w:tcW w:type="dxa" w:w="1584"/>
            <w:shd w:fill="F8FAFC"/>
            <w:tcMar>
              <w:top w:w="90" w:type="dxa"/>
              <w:bottom w:w="90" w:type="dxa"/>
              <w:left w:w="150" w:type="dxa"/>
              <w:right w:w="150" w:type="dxa"/>
            </w:tcMar>
          </w:tcPr>
          <w:p>
            <w:pPr>
              <w:jc w:val="center"/>
            </w:pPr>
            <w:r>
              <w:rPr>
                <w:rFonts w:ascii="Calibri" w:hAnsi="Calibri"/>
                <w:color w:val="1E293B"/>
                <w:sz w:val="19"/>
              </w:rPr>
              <w:t>NA</w:t>
            </w:r>
          </w:p>
        </w:tc>
        <w:tc>
          <w:tcPr>
            <w:tcW w:type="dxa" w:w="1584"/>
            <w:shd w:fill="F8FAFC"/>
            <w:tcMar>
              <w:top w:w="90" w:type="dxa"/>
              <w:bottom w:w="90" w:type="dxa"/>
              <w:left w:w="150" w:type="dxa"/>
              <w:right w:w="150" w:type="dxa"/>
            </w:tcMar>
          </w:tcPr>
          <w:p>
            <w:pPr>
              <w:jc w:val="center"/>
            </w:pPr>
            <w:r>
              <w:rPr>
                <w:rFonts w:ascii="Calibri" w:hAnsi="Calibri"/>
                <w:color w:val="1E293B"/>
                <w:sz w:val="19"/>
              </w:rPr>
              <w:t>0.0000</w:t>
            </w:r>
          </w:p>
        </w:tc>
        <w:tc>
          <w:tcPr>
            <w:tcW w:type="dxa" w:w="1584"/>
            <w:shd w:fill="F8FAFC"/>
            <w:tcMar>
              <w:top w:w="90" w:type="dxa"/>
              <w:bottom w:w="90" w:type="dxa"/>
              <w:left w:w="150" w:type="dxa"/>
              <w:right w:w="150" w:type="dxa"/>
            </w:tcMar>
          </w:tcPr>
          <w:p>
            <w:pPr>
              <w:jc w:val="center"/>
            </w:pPr>
            <w:r>
              <w:rPr>
                <w:rFonts w:ascii="Calibri" w:hAnsi="Calibri"/>
                <w:color w:val="1E293B"/>
                <w:sz w:val="19"/>
              </w:rPr>
              <w:t>NA</w:t>
            </w:r>
          </w:p>
        </w:tc>
        <w:tc>
          <w:tcPr>
            <w:tcW w:type="dxa" w:w="1584"/>
            <w:shd w:fill="F8FAFC"/>
            <w:tcMar>
              <w:top w:w="90" w:type="dxa"/>
              <w:bottom w:w="90" w:type="dxa"/>
              <w:left w:w="150" w:type="dxa"/>
              <w:right w:w="150" w:type="dxa"/>
            </w:tcMar>
          </w:tcPr>
          <w:p>
            <w:pPr>
              <w:jc w:val="center"/>
            </w:pPr>
            <w:r>
              <w:rPr>
                <w:rFonts w:ascii="Calibri" w:hAnsi="Calibri"/>
                <w:color w:val="1E293B"/>
                <w:sz w:val="19"/>
              </w:rPr>
              <w:t>1.0000</w:t>
            </w:r>
          </w:p>
        </w:tc>
      </w:tr>
      <w:tr>
        <w:tc>
          <w:tcPr>
            <w:tcW w:type="dxa" w:w="1584"/>
            <w:shd w:fill="FFFFFF"/>
            <w:tcMar>
              <w:top w:w="90" w:type="dxa"/>
              <w:bottom w:w="90" w:type="dxa"/>
              <w:left w:w="150" w:type="dxa"/>
              <w:right w:w="150" w:type="dxa"/>
            </w:tcMar>
          </w:tcPr>
          <w:p>
            <w:pPr>
              <w:jc w:val="center"/>
            </w:pPr>
            <w:r>
              <w:rPr>
                <w:rFonts w:ascii="Calibri" w:hAnsi="Calibri"/>
                <w:color w:val="1E293B"/>
                <w:sz w:val="19"/>
              </w:rPr>
              <w:t>0.8</w:t>
            </w:r>
          </w:p>
        </w:tc>
        <w:tc>
          <w:tcPr>
            <w:tcW w:type="dxa" w:w="1584"/>
            <w:shd w:fill="FFFFFF"/>
            <w:tcMar>
              <w:top w:w="90" w:type="dxa"/>
              <w:bottom w:w="90" w:type="dxa"/>
              <w:left w:w="150" w:type="dxa"/>
              <w:right w:w="150" w:type="dxa"/>
            </w:tcMar>
          </w:tcPr>
          <w:p>
            <w:pPr>
              <w:jc w:val="center"/>
            </w:pPr>
            <w:r>
              <w:rPr>
                <w:rFonts w:ascii="Calibri" w:hAnsi="Calibri"/>
                <w:color w:val="1E293B"/>
                <w:sz w:val="19"/>
              </w:rPr>
              <w:t>0.8334</w:t>
            </w:r>
          </w:p>
        </w:tc>
        <w:tc>
          <w:tcPr>
            <w:tcW w:type="dxa" w:w="1584"/>
            <w:shd w:fill="FFFFFF"/>
            <w:tcMar>
              <w:top w:w="90" w:type="dxa"/>
              <w:bottom w:w="90" w:type="dxa"/>
              <w:left w:w="150" w:type="dxa"/>
              <w:right w:w="150" w:type="dxa"/>
            </w:tcMar>
          </w:tcPr>
          <w:p>
            <w:pPr>
              <w:jc w:val="center"/>
            </w:pPr>
            <w:r>
              <w:rPr>
                <w:rFonts w:ascii="Calibri" w:hAnsi="Calibri"/>
                <w:color w:val="1E293B"/>
                <w:sz w:val="19"/>
              </w:rPr>
              <w:t>NA</w:t>
            </w:r>
          </w:p>
        </w:tc>
        <w:tc>
          <w:tcPr>
            <w:tcW w:type="dxa" w:w="1584"/>
            <w:shd w:fill="FFFFFF"/>
            <w:tcMar>
              <w:top w:w="90" w:type="dxa"/>
              <w:bottom w:w="90" w:type="dxa"/>
              <w:left w:w="150" w:type="dxa"/>
              <w:right w:w="150" w:type="dxa"/>
            </w:tcMar>
          </w:tcPr>
          <w:p>
            <w:pPr>
              <w:jc w:val="center"/>
            </w:pPr>
            <w:r>
              <w:rPr>
                <w:rFonts w:ascii="Calibri" w:hAnsi="Calibri"/>
                <w:color w:val="1E293B"/>
                <w:sz w:val="19"/>
              </w:rPr>
              <w:t>0.0000</w:t>
            </w:r>
          </w:p>
        </w:tc>
        <w:tc>
          <w:tcPr>
            <w:tcW w:type="dxa" w:w="1584"/>
            <w:shd w:fill="FFFFFF"/>
            <w:tcMar>
              <w:top w:w="90" w:type="dxa"/>
              <w:bottom w:w="90" w:type="dxa"/>
              <w:left w:w="150" w:type="dxa"/>
              <w:right w:w="150" w:type="dxa"/>
            </w:tcMar>
          </w:tcPr>
          <w:p>
            <w:pPr>
              <w:jc w:val="center"/>
            </w:pPr>
            <w:r>
              <w:rPr>
                <w:rFonts w:ascii="Calibri" w:hAnsi="Calibri"/>
                <w:color w:val="1E293B"/>
                <w:sz w:val="19"/>
              </w:rPr>
              <w:t>NA</w:t>
            </w:r>
          </w:p>
        </w:tc>
        <w:tc>
          <w:tcPr>
            <w:tcW w:type="dxa" w:w="1584"/>
            <w:shd w:fill="FFFFFF"/>
            <w:tcMar>
              <w:top w:w="90" w:type="dxa"/>
              <w:bottom w:w="90" w:type="dxa"/>
              <w:left w:w="150" w:type="dxa"/>
              <w:right w:w="150" w:type="dxa"/>
            </w:tcMar>
          </w:tcPr>
          <w:p>
            <w:pPr>
              <w:jc w:val="center"/>
            </w:pPr>
            <w:r>
              <w:rPr>
                <w:rFonts w:ascii="Calibri" w:hAnsi="Calibri"/>
                <w:color w:val="1E293B"/>
                <w:sz w:val="19"/>
              </w:rPr>
              <w:t>1.0000</w:t>
            </w:r>
          </w:p>
        </w:tc>
      </w:tr>
      <w:tr>
        <w:tc>
          <w:tcPr>
            <w:tcW w:type="dxa" w:w="1584"/>
            <w:shd w:fill="F8FAFC"/>
            <w:tcMar>
              <w:top w:w="90" w:type="dxa"/>
              <w:bottom w:w="90" w:type="dxa"/>
              <w:left w:w="150" w:type="dxa"/>
              <w:right w:w="150" w:type="dxa"/>
            </w:tcMar>
          </w:tcPr>
          <w:p>
            <w:pPr>
              <w:jc w:val="center"/>
            </w:pPr>
            <w:r>
              <w:rPr>
                <w:rFonts w:ascii="Calibri" w:hAnsi="Calibri"/>
                <w:color w:val="1E293B"/>
                <w:sz w:val="19"/>
              </w:rPr>
              <w:t>0.85</w:t>
            </w:r>
          </w:p>
        </w:tc>
        <w:tc>
          <w:tcPr>
            <w:tcW w:type="dxa" w:w="1584"/>
            <w:shd w:fill="F8FAFC"/>
            <w:tcMar>
              <w:top w:w="90" w:type="dxa"/>
              <w:bottom w:w="90" w:type="dxa"/>
              <w:left w:w="150" w:type="dxa"/>
              <w:right w:w="150" w:type="dxa"/>
            </w:tcMar>
          </w:tcPr>
          <w:p>
            <w:pPr>
              <w:jc w:val="center"/>
            </w:pPr>
            <w:r>
              <w:rPr>
                <w:rFonts w:ascii="Calibri" w:hAnsi="Calibri"/>
                <w:color w:val="1E293B"/>
                <w:sz w:val="19"/>
              </w:rPr>
              <w:t>0.8334</w:t>
            </w:r>
          </w:p>
        </w:tc>
        <w:tc>
          <w:tcPr>
            <w:tcW w:type="dxa" w:w="1584"/>
            <w:shd w:fill="F8FAFC"/>
            <w:tcMar>
              <w:top w:w="90" w:type="dxa"/>
              <w:bottom w:w="90" w:type="dxa"/>
              <w:left w:w="150" w:type="dxa"/>
              <w:right w:w="150" w:type="dxa"/>
            </w:tcMar>
          </w:tcPr>
          <w:p>
            <w:pPr>
              <w:jc w:val="center"/>
            </w:pPr>
            <w:r>
              <w:rPr>
                <w:rFonts w:ascii="Calibri" w:hAnsi="Calibri"/>
                <w:color w:val="1E293B"/>
                <w:sz w:val="19"/>
              </w:rPr>
              <w:t>NA</w:t>
            </w:r>
          </w:p>
        </w:tc>
        <w:tc>
          <w:tcPr>
            <w:tcW w:type="dxa" w:w="1584"/>
            <w:shd w:fill="F8FAFC"/>
            <w:tcMar>
              <w:top w:w="90" w:type="dxa"/>
              <w:bottom w:w="90" w:type="dxa"/>
              <w:left w:w="150" w:type="dxa"/>
              <w:right w:w="150" w:type="dxa"/>
            </w:tcMar>
          </w:tcPr>
          <w:p>
            <w:pPr>
              <w:jc w:val="center"/>
            </w:pPr>
            <w:r>
              <w:rPr>
                <w:rFonts w:ascii="Calibri" w:hAnsi="Calibri"/>
                <w:color w:val="1E293B"/>
                <w:sz w:val="19"/>
              </w:rPr>
              <w:t>0.0000</w:t>
            </w:r>
          </w:p>
        </w:tc>
        <w:tc>
          <w:tcPr>
            <w:tcW w:type="dxa" w:w="1584"/>
            <w:shd w:fill="F8FAFC"/>
            <w:tcMar>
              <w:top w:w="90" w:type="dxa"/>
              <w:bottom w:w="90" w:type="dxa"/>
              <w:left w:w="150" w:type="dxa"/>
              <w:right w:w="150" w:type="dxa"/>
            </w:tcMar>
          </w:tcPr>
          <w:p>
            <w:pPr>
              <w:jc w:val="center"/>
            </w:pPr>
            <w:r>
              <w:rPr>
                <w:rFonts w:ascii="Calibri" w:hAnsi="Calibri"/>
                <w:color w:val="1E293B"/>
                <w:sz w:val="19"/>
              </w:rPr>
              <w:t>NA</w:t>
            </w:r>
          </w:p>
        </w:tc>
        <w:tc>
          <w:tcPr>
            <w:tcW w:type="dxa" w:w="1584"/>
            <w:shd w:fill="F8FAFC"/>
            <w:tcMar>
              <w:top w:w="90" w:type="dxa"/>
              <w:bottom w:w="90" w:type="dxa"/>
              <w:left w:w="150" w:type="dxa"/>
              <w:right w:w="150" w:type="dxa"/>
            </w:tcMar>
          </w:tcPr>
          <w:p>
            <w:pPr>
              <w:jc w:val="center"/>
            </w:pPr>
            <w:r>
              <w:rPr>
                <w:rFonts w:ascii="Calibri" w:hAnsi="Calibri"/>
                <w:color w:val="1E293B"/>
                <w:sz w:val="19"/>
              </w:rPr>
              <w:t>1.0000</w:t>
            </w:r>
          </w:p>
        </w:tc>
      </w:tr>
      <w:tr>
        <w:tc>
          <w:tcPr>
            <w:tcW w:type="dxa" w:w="1584"/>
            <w:shd w:fill="FFFFFF"/>
            <w:tcMar>
              <w:top w:w="90" w:type="dxa"/>
              <w:bottom w:w="90" w:type="dxa"/>
              <w:left w:w="150" w:type="dxa"/>
              <w:right w:w="150" w:type="dxa"/>
            </w:tcMar>
          </w:tcPr>
          <w:p>
            <w:pPr>
              <w:jc w:val="center"/>
            </w:pPr>
            <w:r>
              <w:rPr>
                <w:rFonts w:ascii="Calibri" w:hAnsi="Calibri"/>
                <w:color w:val="1E293B"/>
                <w:sz w:val="19"/>
              </w:rPr>
              <w:t>0.9</w:t>
            </w:r>
          </w:p>
        </w:tc>
        <w:tc>
          <w:tcPr>
            <w:tcW w:type="dxa" w:w="1584"/>
            <w:shd w:fill="FFFFFF"/>
            <w:tcMar>
              <w:top w:w="90" w:type="dxa"/>
              <w:bottom w:w="90" w:type="dxa"/>
              <w:left w:w="150" w:type="dxa"/>
              <w:right w:w="150" w:type="dxa"/>
            </w:tcMar>
          </w:tcPr>
          <w:p>
            <w:pPr>
              <w:jc w:val="center"/>
            </w:pPr>
            <w:r>
              <w:rPr>
                <w:rFonts w:ascii="Calibri" w:hAnsi="Calibri"/>
                <w:color w:val="1E293B"/>
                <w:sz w:val="19"/>
              </w:rPr>
              <w:t>0.8334</w:t>
            </w:r>
          </w:p>
        </w:tc>
        <w:tc>
          <w:tcPr>
            <w:tcW w:type="dxa" w:w="1584"/>
            <w:shd w:fill="FFFFFF"/>
            <w:tcMar>
              <w:top w:w="90" w:type="dxa"/>
              <w:bottom w:w="90" w:type="dxa"/>
              <w:left w:w="150" w:type="dxa"/>
              <w:right w:w="150" w:type="dxa"/>
            </w:tcMar>
          </w:tcPr>
          <w:p>
            <w:pPr>
              <w:jc w:val="center"/>
            </w:pPr>
            <w:r>
              <w:rPr>
                <w:rFonts w:ascii="Calibri" w:hAnsi="Calibri"/>
                <w:color w:val="1E293B"/>
                <w:sz w:val="19"/>
              </w:rPr>
              <w:t>NA</w:t>
            </w:r>
          </w:p>
        </w:tc>
        <w:tc>
          <w:tcPr>
            <w:tcW w:type="dxa" w:w="1584"/>
            <w:shd w:fill="FFFFFF"/>
            <w:tcMar>
              <w:top w:w="90" w:type="dxa"/>
              <w:bottom w:w="90" w:type="dxa"/>
              <w:left w:w="150" w:type="dxa"/>
              <w:right w:w="150" w:type="dxa"/>
            </w:tcMar>
          </w:tcPr>
          <w:p>
            <w:pPr>
              <w:jc w:val="center"/>
            </w:pPr>
            <w:r>
              <w:rPr>
                <w:rFonts w:ascii="Calibri" w:hAnsi="Calibri"/>
                <w:color w:val="1E293B"/>
                <w:sz w:val="19"/>
              </w:rPr>
              <w:t>0.0000</w:t>
            </w:r>
          </w:p>
        </w:tc>
        <w:tc>
          <w:tcPr>
            <w:tcW w:type="dxa" w:w="1584"/>
            <w:shd w:fill="FFFFFF"/>
            <w:tcMar>
              <w:top w:w="90" w:type="dxa"/>
              <w:bottom w:w="90" w:type="dxa"/>
              <w:left w:w="150" w:type="dxa"/>
              <w:right w:w="150" w:type="dxa"/>
            </w:tcMar>
          </w:tcPr>
          <w:p>
            <w:pPr>
              <w:jc w:val="center"/>
            </w:pPr>
            <w:r>
              <w:rPr>
                <w:rFonts w:ascii="Calibri" w:hAnsi="Calibri"/>
                <w:color w:val="1E293B"/>
                <w:sz w:val="19"/>
              </w:rPr>
              <w:t>NA</w:t>
            </w:r>
          </w:p>
        </w:tc>
        <w:tc>
          <w:tcPr>
            <w:tcW w:type="dxa" w:w="1584"/>
            <w:shd w:fill="FFFFFF"/>
            <w:tcMar>
              <w:top w:w="90" w:type="dxa"/>
              <w:bottom w:w="90" w:type="dxa"/>
              <w:left w:w="150" w:type="dxa"/>
              <w:right w:w="150" w:type="dxa"/>
            </w:tcMar>
          </w:tcPr>
          <w:p>
            <w:pPr>
              <w:jc w:val="center"/>
            </w:pPr>
            <w:r>
              <w:rPr>
                <w:rFonts w:ascii="Calibri" w:hAnsi="Calibri"/>
                <w:color w:val="1E293B"/>
                <w:sz w:val="19"/>
              </w:rPr>
              <w:t>1.0000</w:t>
            </w:r>
          </w:p>
        </w:tc>
      </w:tr>
    </w:tbl>
    <w:p/>
    <w:p>
      <w:pPr>
        <w:spacing w:before="60" w:after="200"/>
        <w:jc w:val="center"/>
      </w:pPr>
      <w:r>
        <w:rPr>
          <w:rFonts w:ascii="Calibri" w:hAnsi="Calibri"/>
          <w:i/>
          <w:color w:val="64748B"/>
          <w:sz w:val="19"/>
        </w:rPr>
        <w:t>Table A1: Complete Threshold Evaluation Profile for Tuned XGBoost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