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D41E" w14:textId="67E6B42A" w:rsidR="00410A31" w:rsidRPr="00410A31" w:rsidRDefault="00410A31" w:rsidP="00410A31">
      <w:pPr>
        <w:rPr>
          <w:b/>
          <w:bCs/>
          <w:sz w:val="32"/>
          <w:szCs w:val="32"/>
        </w:rPr>
      </w:pPr>
      <w:r w:rsidRPr="00410A31">
        <w:rPr>
          <w:b/>
          <w:bCs/>
          <w:sz w:val="32"/>
          <w:szCs w:val="32"/>
        </w:rPr>
        <w:t xml:space="preserve">Explainable AI for Portfolio Risk Management </w:t>
      </w:r>
    </w:p>
    <w:p w14:paraId="5C28967B" w14:textId="77777777" w:rsidR="00410A31" w:rsidRDefault="00410A31" w:rsidP="00410A31"/>
    <w:p w14:paraId="29EE9259" w14:textId="6D6BD072" w:rsidR="00410A31" w:rsidRPr="00410A31" w:rsidRDefault="00410A31" w:rsidP="00410A31">
      <w:r w:rsidRPr="00410A31">
        <w:rPr>
          <w:b/>
          <w:bCs/>
          <w:sz w:val="28"/>
          <w:szCs w:val="28"/>
        </w:rPr>
        <w:t>ABSTRACT:</w:t>
      </w:r>
      <w:r w:rsidRPr="00410A31">
        <w:rPr>
          <w:b/>
          <w:bCs/>
          <w:sz w:val="28"/>
          <w:szCs w:val="28"/>
        </w:rPr>
        <w:br/>
      </w:r>
      <w:r w:rsidRPr="00410A31">
        <w:t xml:space="preserve">Portfolio risk management is a fundamental aspect of investment decision-making that focuses on </w:t>
      </w:r>
      <w:proofErr w:type="spellStart"/>
      <w:r w:rsidRPr="00410A31">
        <w:t>analyzing</w:t>
      </w:r>
      <w:proofErr w:type="spellEnd"/>
      <w:r w:rsidRPr="00410A31">
        <w:t xml:space="preserve"> and controlling uncertainty in asset returns. In recent years, machine learning models have been increasingly used to predict financial risk and assist in portfolio construction. Although these models improve predictive performance, they often operate as black boxes, making it difficult for investors and analysts to understand the reasoning behind asset selection and allocation decisions. This research proposes an Explainable Artificial Intelligence (XAI)-based framework for portfolio risk management that combines machine learning models with interpretability techniques. Historical stock market data is used to estimate risk measures such as volatility and returns, construct a diversified portfolio, and generate explanations for portfolio decisions using XAI methods such as SHAP and LIME. The proposed approach aims to improve transparency, trust, and interpretability in AI-driven portfolio management while maintaining effective risk assessment performance.</w:t>
      </w:r>
    </w:p>
    <w:p w14:paraId="6B268963" w14:textId="77777777" w:rsidR="00410A31" w:rsidRPr="00410A31" w:rsidRDefault="00410A31" w:rsidP="00410A31">
      <w:pPr>
        <w:rPr>
          <w:b/>
          <w:bCs/>
          <w:sz w:val="28"/>
          <w:szCs w:val="28"/>
        </w:rPr>
      </w:pPr>
    </w:p>
    <w:p w14:paraId="4E762DD6" w14:textId="4244F98E" w:rsidR="00410A31" w:rsidRPr="00410A31" w:rsidRDefault="00410A31" w:rsidP="00410A31">
      <w:r w:rsidRPr="00410A31">
        <w:rPr>
          <w:b/>
          <w:bCs/>
          <w:sz w:val="28"/>
          <w:szCs w:val="28"/>
        </w:rPr>
        <w:t>INTRODUCTION:</w:t>
      </w:r>
      <w:r w:rsidRPr="00410A31">
        <w:br/>
        <w:t xml:space="preserve">Portfolio risk management involves identifying, measuring, and mitigating financial risks associated with investment portfolios. Traditional portfolio models rely on statistical assumptions and provide limited insight into complex market </w:t>
      </w:r>
      <w:proofErr w:type="spellStart"/>
      <w:r w:rsidRPr="00410A31">
        <w:t>behavior</w:t>
      </w:r>
      <w:proofErr w:type="spellEnd"/>
      <w:r w:rsidRPr="00410A31">
        <w:t>. With advancements in machine learning, more accurate models have been developed to capture non-linear relationships in financial data. However, the lack of interpretability in these models poses challenges for investors, auditors, and regulators. Explainable Artificial Intelligence (XAI) offers methods to interpret complex model predictions and provide meaningful explanations. This project explores the application of XAI techniques in portfolio risk management to explain asset-level risk contributions and portfolio allocation decisions.</w:t>
      </w:r>
    </w:p>
    <w:p w14:paraId="26C937D8" w14:textId="0A6BB8C6" w:rsidR="00410A31" w:rsidRPr="00410A31" w:rsidRDefault="00410A31" w:rsidP="00410A31"/>
    <w:p w14:paraId="10702FCA" w14:textId="77777777" w:rsidR="00410A31" w:rsidRPr="00410A31" w:rsidRDefault="00410A31" w:rsidP="00410A31">
      <w:r w:rsidRPr="00410A31">
        <w:rPr>
          <w:b/>
          <w:bCs/>
          <w:sz w:val="28"/>
          <w:szCs w:val="28"/>
        </w:rPr>
        <w:t>LITERATURE REVIEW:</w:t>
      </w:r>
      <w:r w:rsidRPr="00410A31">
        <w:br/>
        <w:t xml:space="preserve">Several studies have demonstrated the effectiveness of machine learning techniques in portfolio risk prediction and asset allocation. Models such as Random Forests and Gradient Boosting outperform traditional statistical approaches in capturing complex market patterns. However, most existing research prioritizes prediction accuracy over interpretability. Explainable AI methods, including SHAP and LIME, have been successfully applied in domains such as credit risk and healthcare to interpret black-box models. Limited research has focused on applying XAI specifically to portfolio risk </w:t>
      </w:r>
      <w:r w:rsidRPr="00410A31">
        <w:lastRenderedPageBreak/>
        <w:t>management. This study aims to address this gap by integrating explainable AI techniques into machine learning-based portfolio risk assessment systems.</w:t>
      </w:r>
    </w:p>
    <w:p w14:paraId="3AE61573" w14:textId="2A36912A" w:rsidR="00410A31" w:rsidRPr="00410A31" w:rsidRDefault="00410A31" w:rsidP="00410A31"/>
    <w:p w14:paraId="27D1B80B" w14:textId="77777777" w:rsidR="00410A31" w:rsidRPr="00410A31" w:rsidRDefault="00410A31" w:rsidP="00410A31">
      <w:pPr>
        <w:rPr>
          <w:b/>
          <w:bCs/>
          <w:sz w:val="28"/>
          <w:szCs w:val="28"/>
        </w:rPr>
      </w:pPr>
      <w:r w:rsidRPr="00410A31">
        <w:rPr>
          <w:b/>
          <w:bCs/>
          <w:sz w:val="28"/>
          <w:szCs w:val="28"/>
        </w:rPr>
        <w:t>METHODOLOGY:</w:t>
      </w:r>
    </w:p>
    <w:p w14:paraId="338E3A9D" w14:textId="77777777" w:rsidR="00410A31" w:rsidRPr="00410A31" w:rsidRDefault="00410A31" w:rsidP="00410A31">
      <w:pPr>
        <w:numPr>
          <w:ilvl w:val="0"/>
          <w:numId w:val="1"/>
        </w:numPr>
      </w:pPr>
      <w:r w:rsidRPr="00410A31">
        <w:t>Historical stock market data containing daily prices and trading volume will be collected from publicly available datasets.</w:t>
      </w:r>
    </w:p>
    <w:p w14:paraId="726B70D9" w14:textId="77777777" w:rsidR="00410A31" w:rsidRPr="00410A31" w:rsidRDefault="00410A31" w:rsidP="00410A31">
      <w:pPr>
        <w:numPr>
          <w:ilvl w:val="0"/>
          <w:numId w:val="1"/>
        </w:numPr>
      </w:pPr>
      <w:r w:rsidRPr="00410A31">
        <w:t>Data preprocessing will be performed, including cleaning, normalization, and feature engineering.</w:t>
      </w:r>
    </w:p>
    <w:p w14:paraId="1ED5308A" w14:textId="77777777" w:rsidR="00410A31" w:rsidRPr="00410A31" w:rsidRDefault="00410A31" w:rsidP="00410A31">
      <w:pPr>
        <w:numPr>
          <w:ilvl w:val="0"/>
          <w:numId w:val="1"/>
        </w:numPr>
      </w:pPr>
      <w:r w:rsidRPr="00410A31">
        <w:t>Financial features such as daily returns, volatility, and moving averages will be derived.</w:t>
      </w:r>
    </w:p>
    <w:p w14:paraId="73B3F3C6" w14:textId="77777777" w:rsidR="00410A31" w:rsidRPr="00410A31" w:rsidRDefault="00410A31" w:rsidP="00410A31">
      <w:pPr>
        <w:numPr>
          <w:ilvl w:val="0"/>
          <w:numId w:val="1"/>
        </w:numPr>
      </w:pPr>
      <w:r w:rsidRPr="00410A31">
        <w:t>Machine learning models will be trained to estimate asset-level risk and return.</w:t>
      </w:r>
    </w:p>
    <w:p w14:paraId="599BE45F" w14:textId="77777777" w:rsidR="00410A31" w:rsidRPr="00410A31" w:rsidRDefault="00410A31" w:rsidP="00410A31">
      <w:pPr>
        <w:numPr>
          <w:ilvl w:val="0"/>
          <w:numId w:val="1"/>
        </w:numPr>
      </w:pPr>
      <w:r w:rsidRPr="00410A31">
        <w:t>A diversified portfolio will be constructed using predicted risk and return measures.</w:t>
      </w:r>
    </w:p>
    <w:p w14:paraId="4C94EAA6" w14:textId="77777777" w:rsidR="00410A31" w:rsidRPr="00410A31" w:rsidRDefault="00410A31" w:rsidP="00410A31">
      <w:pPr>
        <w:numPr>
          <w:ilvl w:val="0"/>
          <w:numId w:val="1"/>
        </w:numPr>
      </w:pPr>
      <w:r w:rsidRPr="00410A31">
        <w:t>Explainable AI techniques such as SHAP and LIME will be applied to explain portfolio decisions.</w:t>
      </w:r>
    </w:p>
    <w:p w14:paraId="07FACFDB" w14:textId="77777777" w:rsidR="00410A31" w:rsidRPr="00410A31" w:rsidRDefault="00410A31" w:rsidP="00410A31">
      <w:pPr>
        <w:numPr>
          <w:ilvl w:val="0"/>
          <w:numId w:val="1"/>
        </w:numPr>
      </w:pPr>
      <w:r w:rsidRPr="00410A31">
        <w:t>The model will be evaluated using risk metrics and qualitative interpretation of explanations.</w:t>
      </w:r>
    </w:p>
    <w:p w14:paraId="3C04A71A" w14:textId="7773A2B9" w:rsidR="00410A31" w:rsidRPr="00410A31" w:rsidRDefault="00410A31" w:rsidP="00410A31"/>
    <w:p w14:paraId="198B602C" w14:textId="77777777" w:rsidR="00410A31" w:rsidRPr="00410A31" w:rsidRDefault="00410A31" w:rsidP="00410A31">
      <w:r w:rsidRPr="00410A31">
        <w:rPr>
          <w:b/>
          <w:bCs/>
          <w:sz w:val="28"/>
          <w:szCs w:val="28"/>
        </w:rPr>
        <w:t>OBJECTIVES:</w:t>
      </w:r>
      <w:r w:rsidRPr="00410A31">
        <w:br/>
        <w:t>• To develop a machine learning-based portfolio risk management system</w:t>
      </w:r>
      <w:r w:rsidRPr="00410A31">
        <w:br/>
        <w:t xml:space="preserve">• To </w:t>
      </w:r>
      <w:proofErr w:type="spellStart"/>
      <w:r w:rsidRPr="00410A31">
        <w:t>analyze</w:t>
      </w:r>
      <w:proofErr w:type="spellEnd"/>
      <w:r w:rsidRPr="00410A31">
        <w:t xml:space="preserve"> and quantify asset-level risk contributions</w:t>
      </w:r>
      <w:r w:rsidRPr="00410A31">
        <w:br/>
        <w:t>• To apply explainable AI techniques for transparent portfolio decisions</w:t>
      </w:r>
      <w:r w:rsidRPr="00410A31">
        <w:br/>
        <w:t>• To improve trust and interpretability in AI-driven investment strategies</w:t>
      </w:r>
    </w:p>
    <w:p w14:paraId="2C3E91FF" w14:textId="77777777" w:rsidR="00410A31" w:rsidRDefault="00410A31" w:rsidP="00410A31"/>
    <w:p w14:paraId="64180DF3" w14:textId="23165EC6" w:rsidR="00410A31" w:rsidRPr="00410A31" w:rsidRDefault="00410A31" w:rsidP="00410A31">
      <w:r w:rsidRPr="00410A31">
        <w:rPr>
          <w:b/>
          <w:bCs/>
          <w:sz w:val="28"/>
          <w:szCs w:val="28"/>
        </w:rPr>
        <w:t>HYPOTHESIS:</w:t>
      </w:r>
      <w:r w:rsidRPr="00410A31">
        <w:rPr>
          <w:b/>
          <w:bCs/>
          <w:sz w:val="28"/>
          <w:szCs w:val="28"/>
        </w:rPr>
        <w:br/>
      </w:r>
      <w:r w:rsidRPr="00410A31">
        <w:t>H1: Explainable AI techniques can effectively interpret portfolio risk predictions generated by machine learning models.</w:t>
      </w:r>
      <w:r w:rsidRPr="00410A31">
        <w:br/>
        <w:t>H2: The integration of XAI improves transparency and understanding of portfolio allocation decisions without significantly reducing performance.</w:t>
      </w:r>
    </w:p>
    <w:p w14:paraId="09DC0BA8" w14:textId="16AED046" w:rsidR="00410A31" w:rsidRPr="00410A31" w:rsidRDefault="00410A31" w:rsidP="00410A31"/>
    <w:p w14:paraId="7E2BAE37" w14:textId="4DA38EEC" w:rsidR="00410A31" w:rsidRPr="00410A31" w:rsidRDefault="00410A31" w:rsidP="00410A31">
      <w:r w:rsidRPr="00410A31">
        <w:rPr>
          <w:b/>
          <w:bCs/>
          <w:sz w:val="28"/>
          <w:szCs w:val="28"/>
        </w:rPr>
        <w:t>EXPECTED OUTCOMES:</w:t>
      </w:r>
      <w:r w:rsidRPr="00410A31">
        <w:br/>
        <w:t>• An interpretable portfolio risk management framework</w:t>
      </w:r>
      <w:r w:rsidRPr="00410A31">
        <w:br/>
        <w:t>• Clear explanations of asset contribution to overall portfolio risk</w:t>
      </w:r>
      <w:r w:rsidRPr="00410A31">
        <w:br/>
      </w:r>
      <w:r w:rsidRPr="00410A31">
        <w:lastRenderedPageBreak/>
        <w:t>• Improved transparency in asset selection and allocation</w:t>
      </w:r>
      <w:r w:rsidRPr="00410A31">
        <w:br/>
        <w:t>• Enhanced trust in AI-based portfolio management systems</w:t>
      </w:r>
    </w:p>
    <w:p w14:paraId="6CC76485" w14:textId="77777777" w:rsidR="00410A31" w:rsidRPr="00410A31" w:rsidRDefault="00410A31" w:rsidP="00410A31">
      <w:pPr>
        <w:rPr>
          <w:b/>
          <w:bCs/>
          <w:sz w:val="28"/>
          <w:szCs w:val="28"/>
        </w:rPr>
      </w:pPr>
      <w:r w:rsidRPr="00410A31">
        <w:rPr>
          <w:b/>
          <w:bCs/>
          <w:sz w:val="28"/>
          <w:szCs w:val="28"/>
        </w:rPr>
        <w:t>REFERENCES:</w:t>
      </w:r>
    </w:p>
    <w:p w14:paraId="38683BED" w14:textId="77777777" w:rsidR="00410A31" w:rsidRPr="00410A31" w:rsidRDefault="00410A31" w:rsidP="00410A31">
      <w:pPr>
        <w:numPr>
          <w:ilvl w:val="0"/>
          <w:numId w:val="2"/>
        </w:numPr>
      </w:pPr>
      <w:r w:rsidRPr="00410A31">
        <w:t>Lundberg, S. M., and Lee, S. I., “A Unified Approach to Interpreting Model Predictions,” Advances in Neural Information Processing Systems, 2017.</w:t>
      </w:r>
    </w:p>
    <w:p w14:paraId="11CFC572" w14:textId="77777777" w:rsidR="00410A31" w:rsidRPr="00410A31" w:rsidRDefault="00410A31" w:rsidP="00410A31">
      <w:pPr>
        <w:numPr>
          <w:ilvl w:val="0"/>
          <w:numId w:val="2"/>
        </w:numPr>
      </w:pPr>
      <w:r w:rsidRPr="00410A31">
        <w:t xml:space="preserve">Ribeiro, M. T., Singh, S., and </w:t>
      </w:r>
      <w:proofErr w:type="spellStart"/>
      <w:r w:rsidRPr="00410A31">
        <w:t>Guestrin</w:t>
      </w:r>
      <w:proofErr w:type="spellEnd"/>
      <w:r w:rsidRPr="00410A31">
        <w:t xml:space="preserve">, C., “Why Should I Trust </w:t>
      </w:r>
      <w:proofErr w:type="gramStart"/>
      <w:r w:rsidRPr="00410A31">
        <w:t>You</w:t>
      </w:r>
      <w:proofErr w:type="gramEnd"/>
      <w:r w:rsidRPr="00410A31">
        <w:t>? Explaining the Predictions of Any Classifier,” ACM KDD, 2016.</w:t>
      </w:r>
    </w:p>
    <w:p w14:paraId="5C3B3170" w14:textId="77777777" w:rsidR="00914CE2" w:rsidRDefault="00914CE2"/>
    <w:sectPr w:rsidR="00914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B2777"/>
    <w:multiLevelType w:val="multilevel"/>
    <w:tmpl w:val="532A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6D3E37"/>
    <w:multiLevelType w:val="multilevel"/>
    <w:tmpl w:val="1FB6F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75149">
    <w:abstractNumId w:val="0"/>
  </w:num>
  <w:num w:numId="2" w16cid:durableId="249582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31"/>
    <w:rsid w:val="00410A31"/>
    <w:rsid w:val="00770593"/>
    <w:rsid w:val="008D21C3"/>
    <w:rsid w:val="00914CE2"/>
    <w:rsid w:val="009B7953"/>
    <w:rsid w:val="00A87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C9C6"/>
  <w15:chartTrackingRefBased/>
  <w15:docId w15:val="{2758DE51-16D6-4C8E-8752-2DF3001C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A31"/>
    <w:rPr>
      <w:rFonts w:eastAsiaTheme="majorEastAsia" w:cstheme="majorBidi"/>
      <w:color w:val="272727" w:themeColor="text1" w:themeTint="D8"/>
    </w:rPr>
  </w:style>
  <w:style w:type="paragraph" w:styleId="Title">
    <w:name w:val="Title"/>
    <w:basedOn w:val="Normal"/>
    <w:next w:val="Normal"/>
    <w:link w:val="TitleChar"/>
    <w:uiPriority w:val="10"/>
    <w:qFormat/>
    <w:rsid w:val="00410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A31"/>
    <w:pPr>
      <w:spacing w:before="160"/>
      <w:jc w:val="center"/>
    </w:pPr>
    <w:rPr>
      <w:i/>
      <w:iCs/>
      <w:color w:val="404040" w:themeColor="text1" w:themeTint="BF"/>
    </w:rPr>
  </w:style>
  <w:style w:type="character" w:customStyle="1" w:styleId="QuoteChar">
    <w:name w:val="Quote Char"/>
    <w:basedOn w:val="DefaultParagraphFont"/>
    <w:link w:val="Quote"/>
    <w:uiPriority w:val="29"/>
    <w:rsid w:val="00410A31"/>
    <w:rPr>
      <w:i/>
      <w:iCs/>
      <w:color w:val="404040" w:themeColor="text1" w:themeTint="BF"/>
    </w:rPr>
  </w:style>
  <w:style w:type="paragraph" w:styleId="ListParagraph">
    <w:name w:val="List Paragraph"/>
    <w:basedOn w:val="Normal"/>
    <w:uiPriority w:val="34"/>
    <w:qFormat/>
    <w:rsid w:val="00410A31"/>
    <w:pPr>
      <w:ind w:left="720"/>
      <w:contextualSpacing/>
    </w:pPr>
  </w:style>
  <w:style w:type="character" w:styleId="IntenseEmphasis">
    <w:name w:val="Intense Emphasis"/>
    <w:basedOn w:val="DefaultParagraphFont"/>
    <w:uiPriority w:val="21"/>
    <w:qFormat/>
    <w:rsid w:val="00410A31"/>
    <w:rPr>
      <w:i/>
      <w:iCs/>
      <w:color w:val="0F4761" w:themeColor="accent1" w:themeShade="BF"/>
    </w:rPr>
  </w:style>
  <w:style w:type="paragraph" w:styleId="IntenseQuote">
    <w:name w:val="Intense Quote"/>
    <w:basedOn w:val="Normal"/>
    <w:next w:val="Normal"/>
    <w:link w:val="IntenseQuoteChar"/>
    <w:uiPriority w:val="30"/>
    <w:qFormat/>
    <w:rsid w:val="00410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A31"/>
    <w:rPr>
      <w:i/>
      <w:iCs/>
      <w:color w:val="0F4761" w:themeColor="accent1" w:themeShade="BF"/>
    </w:rPr>
  </w:style>
  <w:style w:type="character" w:styleId="IntenseReference">
    <w:name w:val="Intense Reference"/>
    <w:basedOn w:val="DefaultParagraphFont"/>
    <w:uiPriority w:val="32"/>
    <w:qFormat/>
    <w:rsid w:val="00410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Mehta</dc:creator>
  <cp:keywords/>
  <dc:description/>
  <cp:lastModifiedBy>Vansh Mehta</cp:lastModifiedBy>
  <cp:revision>2</cp:revision>
  <dcterms:created xsi:type="dcterms:W3CDTF">2026-02-04T16:10:00Z</dcterms:created>
  <dcterms:modified xsi:type="dcterms:W3CDTF">2026-02-05T15:41:00Z</dcterms:modified>
</cp:coreProperties>
</file>