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SQL Datasets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40"/>
            <w:szCs w:val="40"/>
            <w:u w:val="single"/>
            <w:rtl w:val="0"/>
          </w:rPr>
          <w:t xml:space="preserve">https://drive.google.com/file/d/1UTCDuaRf02ISLTzZq70SKSr_m0H2sC_u/view?usp=drive_link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Vansh Alawawdhi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- 2210990933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Salaries and Train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5 rows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3 rows of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 number of rows and columns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information about our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null values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column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missing values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Categorical data encoding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univariate analysis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How many people survived and died and plot it on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how many passengers were in first, second, third class. Plot those figures on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male and female passengers.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bivariate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better chance of survival male or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passenger has better chance of survival (First , second or third class)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feature engineering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, MatplotLib , mysql.connector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Describe():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It generates descriptive statistics of the numerical columns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is used to select or filter specific columns from a Dataframe based on their labels or column names.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Missing Values: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used to ensure the quality and reliability of your analysis or machine learning model.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Plt.figure():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initializes a new figure with a specific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Plt.bar():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creates a bar 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Plt.xticks():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This method sets the x-axis tick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Plt.xlabel():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sets the label for x-axis.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sets the label for y-axis.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Description: It displays the plot.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1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UTCDuaRf02ISLTzZq70SKSr_m0H2sC_u/view?usp=drive_li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TjhSj9fViJgEMNq77x8y6l3Yqw==">CgMxLjA4AHIhMVVPeThjODhwVUZMbk9JRlZrLWMzZVlZdmRJOUN4X2ZS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